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32" w:rsidRPr="007301BB" w:rsidRDefault="00255D59">
      <w:pPr>
        <w:pStyle w:val="a3"/>
        <w:spacing w:before="47" w:line="322" w:lineRule="exact"/>
        <w:ind w:left="1799" w:right="1790" w:firstLine="0"/>
        <w:jc w:val="center"/>
        <w:rPr>
          <w:rFonts w:cs="Times New Roman"/>
          <w:b/>
          <w:sz w:val="24"/>
          <w:szCs w:val="24"/>
          <w:lang w:val="ru-RU"/>
        </w:rPr>
      </w:pPr>
      <w:bookmarkStart w:id="0" w:name="_GoBack"/>
      <w:r w:rsidRPr="007301BB">
        <w:rPr>
          <w:rFonts w:cs="Times New Roman"/>
          <w:b/>
          <w:sz w:val="24"/>
          <w:szCs w:val="24"/>
          <w:lang w:val="ru-RU"/>
        </w:rPr>
        <w:t>ПОЛОЖЕНИЕ ПО БУХГАЛТЕРСКОМУ</w:t>
      </w:r>
      <w:r w:rsidRPr="007301BB">
        <w:rPr>
          <w:rFonts w:cs="Times New Roman"/>
          <w:b/>
          <w:spacing w:val="-14"/>
          <w:sz w:val="24"/>
          <w:szCs w:val="24"/>
          <w:lang w:val="ru-RU"/>
        </w:rPr>
        <w:t xml:space="preserve"> </w:t>
      </w:r>
      <w:r w:rsidRPr="007301BB">
        <w:rPr>
          <w:rFonts w:cs="Times New Roman"/>
          <w:b/>
          <w:sz w:val="24"/>
          <w:szCs w:val="24"/>
          <w:lang w:val="ru-RU"/>
        </w:rPr>
        <w:t>УЧЕТУ</w:t>
      </w:r>
    </w:p>
    <w:p w:rsidR="007301BB" w:rsidRPr="007301BB" w:rsidRDefault="00255D59">
      <w:pPr>
        <w:pStyle w:val="a3"/>
        <w:ind w:left="1799" w:right="1784" w:firstLine="0"/>
        <w:jc w:val="center"/>
        <w:rPr>
          <w:rFonts w:cs="Times New Roman"/>
          <w:b/>
          <w:sz w:val="24"/>
          <w:szCs w:val="24"/>
          <w:lang w:val="ru-RU"/>
        </w:rPr>
      </w:pPr>
      <w:r w:rsidRPr="007301BB">
        <w:rPr>
          <w:rFonts w:cs="Times New Roman"/>
          <w:b/>
          <w:sz w:val="24"/>
          <w:szCs w:val="24"/>
          <w:lang w:val="ru-RU"/>
        </w:rPr>
        <w:t>«ИЗМЕНЕНИЯ ОЦЕНОЧНЫХ</w:t>
      </w:r>
      <w:r w:rsidRPr="007301BB">
        <w:rPr>
          <w:rFonts w:cs="Times New Roman"/>
          <w:b/>
          <w:spacing w:val="-16"/>
          <w:sz w:val="24"/>
          <w:szCs w:val="24"/>
          <w:lang w:val="ru-RU"/>
        </w:rPr>
        <w:t xml:space="preserve"> </w:t>
      </w:r>
      <w:r w:rsidRPr="007301BB">
        <w:rPr>
          <w:rFonts w:cs="Times New Roman"/>
          <w:b/>
          <w:sz w:val="24"/>
          <w:szCs w:val="24"/>
          <w:lang w:val="ru-RU"/>
        </w:rPr>
        <w:t>ЗНАЧЕНИЙ»</w:t>
      </w:r>
    </w:p>
    <w:p w:rsidR="00D93D32" w:rsidRPr="007301BB" w:rsidRDefault="00255D59" w:rsidP="007301BB">
      <w:pPr>
        <w:pStyle w:val="a3"/>
        <w:ind w:left="1799" w:right="1784" w:firstLine="0"/>
        <w:jc w:val="center"/>
        <w:rPr>
          <w:rFonts w:cs="Times New Roman"/>
          <w:b/>
          <w:sz w:val="24"/>
          <w:szCs w:val="24"/>
          <w:lang w:val="ru-RU"/>
        </w:rPr>
      </w:pPr>
      <w:r w:rsidRPr="007301BB">
        <w:rPr>
          <w:rFonts w:cs="Times New Roman"/>
          <w:b/>
          <w:sz w:val="24"/>
          <w:szCs w:val="24"/>
          <w:lang w:val="ru-RU"/>
        </w:rPr>
        <w:t>ПБУ</w:t>
      </w:r>
      <w:r w:rsidRPr="007301BB">
        <w:rPr>
          <w:rFonts w:cs="Times New Roman"/>
          <w:b/>
          <w:spacing w:val="-4"/>
          <w:sz w:val="24"/>
          <w:szCs w:val="24"/>
          <w:lang w:val="ru-RU"/>
        </w:rPr>
        <w:t xml:space="preserve"> </w:t>
      </w:r>
      <w:r w:rsidRPr="007301BB">
        <w:rPr>
          <w:rFonts w:cs="Times New Roman"/>
          <w:b/>
          <w:sz w:val="24"/>
          <w:szCs w:val="24"/>
          <w:lang w:val="ru-RU"/>
        </w:rPr>
        <w:t>21/2008</w:t>
      </w:r>
    </w:p>
    <w:p w:rsidR="007301BB" w:rsidRPr="007301BB" w:rsidRDefault="007301BB" w:rsidP="007301BB">
      <w:pPr>
        <w:pStyle w:val="a3"/>
        <w:ind w:left="1799" w:right="1784" w:firstLine="0"/>
        <w:jc w:val="center"/>
        <w:rPr>
          <w:rFonts w:cs="Times New Roman"/>
          <w:sz w:val="24"/>
          <w:szCs w:val="24"/>
          <w:lang w:val="ru-RU"/>
        </w:rPr>
      </w:pPr>
    </w:p>
    <w:p w:rsidR="007301BB" w:rsidRDefault="00255D59">
      <w:pPr>
        <w:pStyle w:val="a3"/>
        <w:ind w:left="517" w:right="501" w:firstLine="0"/>
        <w:jc w:val="center"/>
        <w:rPr>
          <w:rFonts w:cs="Times New Roman"/>
          <w:w w:val="99"/>
          <w:sz w:val="24"/>
          <w:szCs w:val="24"/>
          <w:lang w:val="ru-RU"/>
        </w:rPr>
      </w:pPr>
      <w:r w:rsidRPr="007301BB">
        <w:rPr>
          <w:rFonts w:cs="Times New Roman"/>
          <w:sz w:val="24"/>
          <w:szCs w:val="24"/>
          <w:lang w:val="ru-RU"/>
        </w:rPr>
        <w:t>(утверждено приказом Министерства финансов Российской</w:t>
      </w:r>
      <w:r w:rsidRPr="007301BB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7301BB">
        <w:rPr>
          <w:rFonts w:cs="Times New Roman"/>
          <w:sz w:val="24"/>
          <w:szCs w:val="24"/>
          <w:lang w:val="ru-RU"/>
        </w:rPr>
        <w:t>Федерации</w:t>
      </w:r>
      <w:r w:rsidRPr="007301BB">
        <w:rPr>
          <w:rFonts w:cs="Times New Roman"/>
          <w:w w:val="99"/>
          <w:sz w:val="24"/>
          <w:szCs w:val="24"/>
          <w:lang w:val="ru-RU"/>
        </w:rPr>
        <w:t xml:space="preserve"> </w:t>
      </w:r>
    </w:p>
    <w:p w:rsidR="00D93D32" w:rsidRPr="007301BB" w:rsidRDefault="00255D59">
      <w:pPr>
        <w:pStyle w:val="a3"/>
        <w:ind w:left="517" w:right="501" w:firstLine="0"/>
        <w:jc w:val="center"/>
        <w:rPr>
          <w:rFonts w:cs="Times New Roman"/>
          <w:sz w:val="24"/>
          <w:szCs w:val="24"/>
          <w:lang w:val="ru-RU"/>
        </w:rPr>
      </w:pPr>
      <w:r w:rsidRPr="007301BB">
        <w:rPr>
          <w:rFonts w:cs="Times New Roman"/>
          <w:sz w:val="24"/>
          <w:szCs w:val="24"/>
          <w:lang w:val="ru-RU"/>
        </w:rPr>
        <w:t>от 06.10.2008 № 106н, с изменениями от 25.10.2010 №</w:t>
      </w:r>
      <w:r w:rsidRPr="007301BB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7301BB">
        <w:rPr>
          <w:rFonts w:cs="Times New Roman"/>
          <w:sz w:val="24"/>
          <w:szCs w:val="24"/>
          <w:lang w:val="ru-RU"/>
        </w:rPr>
        <w:t>132н)</w:t>
      </w:r>
    </w:p>
    <w:p w:rsidR="00D93D32" w:rsidRPr="007301BB" w:rsidRDefault="00D93D32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3D32" w:rsidRPr="007301BB" w:rsidRDefault="00255D59">
      <w:pPr>
        <w:pStyle w:val="a4"/>
        <w:numPr>
          <w:ilvl w:val="0"/>
          <w:numId w:val="2"/>
        </w:numPr>
        <w:tabs>
          <w:tab w:val="left" w:pos="959"/>
        </w:tabs>
        <w:ind w:right="107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01BB">
        <w:rPr>
          <w:rFonts w:ascii="Times New Roman" w:hAnsi="Times New Roman" w:cs="Times New Roman"/>
          <w:sz w:val="24"/>
          <w:szCs w:val="24"/>
          <w:lang w:val="ru-RU"/>
        </w:rPr>
        <w:t>Настоящее Положение устанавливает правила признания и</w:t>
      </w:r>
      <w:r w:rsidRPr="007301B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в бухгалтерской отчетности организаций, являющихся</w:t>
      </w:r>
      <w:r w:rsidR="00730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юридическими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лицами по законодательству Российской Федерации (за</w:t>
      </w:r>
      <w:r w:rsidRPr="007301BB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кредитных организаций и государственных (муниципальных)</w:t>
      </w:r>
      <w:r w:rsidRPr="007301BB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учрежде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ний)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(далее - организации), информации об изменениях оценочных</w:t>
      </w:r>
      <w:r w:rsidRPr="007301B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значений.</w:t>
      </w:r>
    </w:p>
    <w:p w:rsidR="00D93D32" w:rsidRPr="007301BB" w:rsidRDefault="00255D59">
      <w:pPr>
        <w:pStyle w:val="a3"/>
        <w:spacing w:line="321" w:lineRule="exact"/>
        <w:ind w:firstLine="0"/>
        <w:rPr>
          <w:rFonts w:cs="Times New Roman"/>
          <w:sz w:val="24"/>
          <w:szCs w:val="24"/>
          <w:lang w:val="ru-RU"/>
        </w:rPr>
      </w:pPr>
      <w:r w:rsidRPr="007301BB">
        <w:rPr>
          <w:rFonts w:cs="Times New Roman"/>
          <w:sz w:val="24"/>
          <w:szCs w:val="24"/>
          <w:lang w:val="ru-RU"/>
        </w:rPr>
        <w:t>(в ред. приказа Минфина России от 25.10.2010 №</w:t>
      </w:r>
      <w:r w:rsidRPr="007301BB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7301BB">
        <w:rPr>
          <w:rFonts w:cs="Times New Roman"/>
          <w:sz w:val="24"/>
          <w:szCs w:val="24"/>
          <w:lang w:val="ru-RU"/>
        </w:rPr>
        <w:t>132н)</w:t>
      </w:r>
    </w:p>
    <w:p w:rsidR="00D93D32" w:rsidRPr="007301BB" w:rsidRDefault="00255D59">
      <w:pPr>
        <w:pStyle w:val="a4"/>
        <w:numPr>
          <w:ilvl w:val="0"/>
          <w:numId w:val="2"/>
        </w:numPr>
        <w:tabs>
          <w:tab w:val="left" w:pos="988"/>
        </w:tabs>
        <w:ind w:right="106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01BB">
        <w:rPr>
          <w:rFonts w:ascii="Times New Roman" w:hAnsi="Times New Roman" w:cs="Times New Roman"/>
          <w:sz w:val="24"/>
          <w:szCs w:val="24"/>
          <w:lang w:val="ru-RU"/>
        </w:rPr>
        <w:t>Для целей настоящего Положения изменением оценочного</w:t>
      </w:r>
      <w:r w:rsidRPr="007301B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значения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признается корректировка стоимости актива (обязательства) или</w:t>
      </w:r>
      <w:r w:rsidRPr="007301BB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величины,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отражающей погашение стоимости актива, обусловленная появлением</w:t>
      </w:r>
      <w:r w:rsidRPr="007301BB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новой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информации, которая производится исходя из оценки</w:t>
      </w:r>
      <w:r w:rsidRPr="007301B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существующего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r w:rsidRPr="007301B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дел</w:t>
      </w:r>
      <w:r w:rsidRPr="007301B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301B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организации,</w:t>
      </w:r>
      <w:r w:rsidRPr="007301B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ожидаемых</w:t>
      </w:r>
      <w:r w:rsidRPr="007301B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будущих</w:t>
      </w:r>
      <w:r w:rsidRPr="007301B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выгод</w:t>
      </w:r>
      <w:r w:rsidRPr="007301B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301B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7301B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не является исправлением ошибки в бухгалте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рской</w:t>
      </w:r>
      <w:r w:rsidRPr="007301B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отчетности.</w:t>
      </w:r>
    </w:p>
    <w:p w:rsidR="00D93D32" w:rsidRPr="007301BB" w:rsidRDefault="00255D59">
      <w:pPr>
        <w:pStyle w:val="a4"/>
        <w:numPr>
          <w:ilvl w:val="0"/>
          <w:numId w:val="2"/>
        </w:numPr>
        <w:tabs>
          <w:tab w:val="left" w:pos="993"/>
        </w:tabs>
        <w:ind w:right="103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01BB">
        <w:rPr>
          <w:rFonts w:ascii="Times New Roman" w:hAnsi="Times New Roman" w:cs="Times New Roman"/>
          <w:sz w:val="24"/>
          <w:szCs w:val="24"/>
          <w:lang w:val="ru-RU"/>
        </w:rPr>
        <w:t>Оценочным значением является величина резерва по</w:t>
      </w:r>
      <w:r w:rsidRPr="007301BB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сомнительным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долгам, резерва под снижение стоимости</w:t>
      </w:r>
      <w:r w:rsidRPr="007301BB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материально-производственных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запасов, других оценочных резервов, сроки полезного</w:t>
      </w:r>
      <w:r w:rsidRPr="007301B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основных средств, нематериальных активов и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 xml:space="preserve"> иных</w:t>
      </w:r>
      <w:r w:rsidR="00730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амортизируемых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активов, оценка ожидаемого поступления будущих экономических выгод</w:t>
      </w:r>
      <w:r w:rsidRPr="007301B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использования амортизируемых активов и</w:t>
      </w:r>
      <w:r w:rsidRPr="007301B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др.</w:t>
      </w:r>
    </w:p>
    <w:p w:rsidR="00D93D32" w:rsidRPr="007301BB" w:rsidRDefault="00255D59">
      <w:pPr>
        <w:pStyle w:val="a3"/>
        <w:ind w:right="111"/>
        <w:jc w:val="both"/>
        <w:rPr>
          <w:rFonts w:cs="Times New Roman"/>
          <w:sz w:val="24"/>
          <w:szCs w:val="24"/>
          <w:lang w:val="ru-RU"/>
        </w:rPr>
      </w:pPr>
      <w:r w:rsidRPr="007301BB">
        <w:rPr>
          <w:rFonts w:cs="Times New Roman"/>
          <w:sz w:val="24"/>
          <w:szCs w:val="24"/>
          <w:lang w:val="ru-RU"/>
        </w:rPr>
        <w:t>Изменение способа оценки активов и обязательств не</w:t>
      </w:r>
      <w:r w:rsidRPr="007301B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7301BB">
        <w:rPr>
          <w:rFonts w:cs="Times New Roman"/>
          <w:sz w:val="24"/>
          <w:szCs w:val="24"/>
          <w:lang w:val="ru-RU"/>
        </w:rPr>
        <w:t>является</w:t>
      </w:r>
      <w:r w:rsidRPr="007301B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cs="Times New Roman"/>
          <w:sz w:val="24"/>
          <w:szCs w:val="24"/>
          <w:lang w:val="ru-RU"/>
        </w:rPr>
        <w:t>изменением оценочного</w:t>
      </w:r>
      <w:r w:rsidRPr="007301BB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7301BB">
        <w:rPr>
          <w:rFonts w:cs="Times New Roman"/>
          <w:sz w:val="24"/>
          <w:szCs w:val="24"/>
          <w:lang w:val="ru-RU"/>
        </w:rPr>
        <w:t>значения.</w:t>
      </w:r>
    </w:p>
    <w:p w:rsidR="00D93D32" w:rsidRPr="007301BB" w:rsidRDefault="00255D59">
      <w:pPr>
        <w:pStyle w:val="a3"/>
        <w:ind w:right="105"/>
        <w:jc w:val="both"/>
        <w:rPr>
          <w:rFonts w:cs="Times New Roman"/>
          <w:sz w:val="24"/>
          <w:szCs w:val="24"/>
          <w:lang w:val="ru-RU"/>
        </w:rPr>
      </w:pPr>
      <w:r w:rsidRPr="007301BB">
        <w:rPr>
          <w:rFonts w:cs="Times New Roman"/>
          <w:sz w:val="24"/>
          <w:szCs w:val="24"/>
          <w:lang w:val="ru-RU"/>
        </w:rPr>
        <w:t>Если какое-то изменение в данных бухгалтерского учета не</w:t>
      </w:r>
      <w:r w:rsidRPr="007301B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7301BB">
        <w:rPr>
          <w:rFonts w:cs="Times New Roman"/>
          <w:sz w:val="24"/>
          <w:szCs w:val="24"/>
          <w:lang w:val="ru-RU"/>
        </w:rPr>
        <w:t>поддается</w:t>
      </w:r>
      <w:r w:rsidRPr="007301B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cs="Times New Roman"/>
          <w:sz w:val="24"/>
          <w:szCs w:val="24"/>
          <w:lang w:val="ru-RU"/>
        </w:rPr>
        <w:t>однозначной классификации в качестве изменения учетной политики</w:t>
      </w:r>
      <w:r w:rsidRPr="007301B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7301BB">
        <w:rPr>
          <w:rFonts w:cs="Times New Roman"/>
          <w:sz w:val="24"/>
          <w:szCs w:val="24"/>
          <w:lang w:val="ru-RU"/>
        </w:rPr>
        <w:t>или</w:t>
      </w:r>
      <w:r w:rsidRPr="007301B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cs="Times New Roman"/>
          <w:sz w:val="24"/>
          <w:szCs w:val="24"/>
          <w:lang w:val="ru-RU"/>
        </w:rPr>
        <w:t>изменения оценочного значения, то для целей бухгалтерской отчетности</w:t>
      </w:r>
      <w:r w:rsidRPr="007301BB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7301BB">
        <w:rPr>
          <w:rFonts w:cs="Times New Roman"/>
          <w:sz w:val="24"/>
          <w:szCs w:val="24"/>
          <w:lang w:val="ru-RU"/>
        </w:rPr>
        <w:t>оно</w:t>
      </w:r>
      <w:r w:rsidRPr="007301BB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cs="Times New Roman"/>
          <w:sz w:val="24"/>
          <w:szCs w:val="24"/>
          <w:lang w:val="ru-RU"/>
        </w:rPr>
        <w:t>признается изменением оценочного</w:t>
      </w:r>
      <w:r w:rsidRPr="007301BB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7301BB">
        <w:rPr>
          <w:rFonts w:cs="Times New Roman"/>
          <w:sz w:val="24"/>
          <w:szCs w:val="24"/>
          <w:lang w:val="ru-RU"/>
        </w:rPr>
        <w:t>значения.</w:t>
      </w:r>
    </w:p>
    <w:p w:rsidR="00D93D32" w:rsidRPr="007301BB" w:rsidRDefault="00255D59">
      <w:pPr>
        <w:pStyle w:val="a4"/>
        <w:numPr>
          <w:ilvl w:val="0"/>
          <w:numId w:val="2"/>
        </w:numPr>
        <w:tabs>
          <w:tab w:val="left" w:pos="1132"/>
        </w:tabs>
        <w:ind w:right="105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01BB">
        <w:rPr>
          <w:rFonts w:ascii="Times New Roman" w:hAnsi="Times New Roman" w:cs="Times New Roman"/>
          <w:sz w:val="24"/>
          <w:szCs w:val="24"/>
          <w:lang w:val="ru-RU"/>
        </w:rPr>
        <w:t>Изменение оценочного значения, за исключением</w:t>
      </w:r>
      <w:r w:rsidRPr="007301B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изменения,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указанного в пункте 5 настоящего Положения, подлежит признанию</w:t>
      </w:r>
      <w:r w:rsidRPr="007301BB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бухгалтерском учете путем включения в доходы или расходы</w:t>
      </w:r>
      <w:r w:rsidRPr="007301BB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(перспективно):</w:t>
      </w:r>
    </w:p>
    <w:p w:rsidR="00D93D32" w:rsidRPr="007301BB" w:rsidRDefault="00255D59" w:rsidP="007301BB">
      <w:pPr>
        <w:pStyle w:val="a3"/>
        <w:numPr>
          <w:ilvl w:val="0"/>
          <w:numId w:val="3"/>
        </w:numPr>
        <w:ind w:left="0" w:right="108" w:firstLine="851"/>
        <w:jc w:val="both"/>
        <w:rPr>
          <w:rFonts w:cs="Times New Roman"/>
          <w:i/>
          <w:sz w:val="24"/>
          <w:szCs w:val="24"/>
          <w:lang w:val="ru-RU"/>
        </w:rPr>
      </w:pPr>
      <w:r w:rsidRPr="007301BB">
        <w:rPr>
          <w:rFonts w:cs="Times New Roman"/>
          <w:i/>
          <w:sz w:val="24"/>
          <w:szCs w:val="24"/>
          <w:lang w:val="ru-RU"/>
        </w:rPr>
        <w:t>периода, в котором произошло изменение, если тако</w:t>
      </w:r>
      <w:r w:rsidRPr="007301BB">
        <w:rPr>
          <w:rFonts w:cs="Times New Roman"/>
          <w:i/>
          <w:sz w:val="24"/>
          <w:szCs w:val="24"/>
          <w:lang w:val="ru-RU"/>
        </w:rPr>
        <w:t>е изменение</w:t>
      </w:r>
      <w:r w:rsidRPr="007301BB">
        <w:rPr>
          <w:rFonts w:cs="Times New Roman"/>
          <w:i/>
          <w:spacing w:val="28"/>
          <w:sz w:val="24"/>
          <w:szCs w:val="24"/>
          <w:lang w:val="ru-RU"/>
        </w:rPr>
        <w:t xml:space="preserve"> </w:t>
      </w:r>
      <w:r w:rsidRPr="007301BB">
        <w:rPr>
          <w:rFonts w:cs="Times New Roman"/>
          <w:i/>
          <w:sz w:val="24"/>
          <w:szCs w:val="24"/>
          <w:lang w:val="ru-RU"/>
        </w:rPr>
        <w:t>влияет</w:t>
      </w:r>
      <w:r w:rsidRPr="007301BB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7301BB">
        <w:rPr>
          <w:rFonts w:cs="Times New Roman"/>
          <w:i/>
          <w:sz w:val="24"/>
          <w:szCs w:val="24"/>
          <w:lang w:val="ru-RU"/>
        </w:rPr>
        <w:t>на показатели бухгалтерской отчетности только данного отчетного</w:t>
      </w:r>
      <w:r w:rsidRPr="007301BB">
        <w:rPr>
          <w:rFonts w:cs="Times New Roman"/>
          <w:i/>
          <w:spacing w:val="-24"/>
          <w:sz w:val="24"/>
          <w:szCs w:val="24"/>
          <w:lang w:val="ru-RU"/>
        </w:rPr>
        <w:t xml:space="preserve"> </w:t>
      </w:r>
      <w:r w:rsidRPr="007301BB">
        <w:rPr>
          <w:rFonts w:cs="Times New Roman"/>
          <w:i/>
          <w:sz w:val="24"/>
          <w:szCs w:val="24"/>
          <w:lang w:val="ru-RU"/>
        </w:rPr>
        <w:t>периода;</w:t>
      </w:r>
    </w:p>
    <w:p w:rsidR="00D93D32" w:rsidRPr="007301BB" w:rsidRDefault="00255D59" w:rsidP="007301BB">
      <w:pPr>
        <w:pStyle w:val="a3"/>
        <w:numPr>
          <w:ilvl w:val="0"/>
          <w:numId w:val="3"/>
        </w:numPr>
        <w:ind w:left="0" w:right="105" w:firstLine="851"/>
        <w:jc w:val="both"/>
        <w:rPr>
          <w:rFonts w:cs="Times New Roman"/>
          <w:i/>
          <w:sz w:val="24"/>
          <w:szCs w:val="24"/>
          <w:lang w:val="ru-RU"/>
        </w:rPr>
      </w:pPr>
      <w:r w:rsidRPr="007301BB">
        <w:rPr>
          <w:rFonts w:cs="Times New Roman"/>
          <w:i/>
          <w:sz w:val="24"/>
          <w:szCs w:val="24"/>
          <w:lang w:val="ru-RU"/>
        </w:rPr>
        <w:t>периода, в котором произошло изменение, и будущих периодов,</w:t>
      </w:r>
      <w:r w:rsidRPr="007301BB">
        <w:rPr>
          <w:rFonts w:cs="Times New Roman"/>
          <w:i/>
          <w:spacing w:val="-25"/>
          <w:sz w:val="24"/>
          <w:szCs w:val="24"/>
          <w:lang w:val="ru-RU"/>
        </w:rPr>
        <w:t xml:space="preserve"> </w:t>
      </w:r>
      <w:r w:rsidRPr="007301BB">
        <w:rPr>
          <w:rFonts w:cs="Times New Roman"/>
          <w:i/>
          <w:sz w:val="24"/>
          <w:szCs w:val="24"/>
          <w:lang w:val="ru-RU"/>
        </w:rPr>
        <w:t>если</w:t>
      </w:r>
      <w:r w:rsidRPr="007301BB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7301BB">
        <w:rPr>
          <w:rFonts w:cs="Times New Roman"/>
          <w:i/>
          <w:sz w:val="24"/>
          <w:szCs w:val="24"/>
          <w:lang w:val="ru-RU"/>
        </w:rPr>
        <w:t>такое изменение влияет на бухгалтерскую отчетность данного</w:t>
      </w:r>
      <w:r w:rsidRPr="007301BB">
        <w:rPr>
          <w:rFonts w:cs="Times New Roman"/>
          <w:i/>
          <w:spacing w:val="41"/>
          <w:sz w:val="24"/>
          <w:szCs w:val="24"/>
          <w:lang w:val="ru-RU"/>
        </w:rPr>
        <w:t xml:space="preserve"> </w:t>
      </w:r>
      <w:r w:rsidRPr="007301BB">
        <w:rPr>
          <w:rFonts w:cs="Times New Roman"/>
          <w:i/>
          <w:sz w:val="24"/>
          <w:szCs w:val="24"/>
          <w:lang w:val="ru-RU"/>
        </w:rPr>
        <w:t>отчетного</w:t>
      </w:r>
      <w:r w:rsidRPr="007301BB">
        <w:rPr>
          <w:rFonts w:cs="Times New Roman"/>
          <w:i/>
          <w:w w:val="99"/>
          <w:sz w:val="24"/>
          <w:szCs w:val="24"/>
          <w:lang w:val="ru-RU"/>
        </w:rPr>
        <w:t xml:space="preserve"> </w:t>
      </w:r>
      <w:r w:rsidRPr="007301BB">
        <w:rPr>
          <w:rFonts w:cs="Times New Roman"/>
          <w:i/>
          <w:sz w:val="24"/>
          <w:szCs w:val="24"/>
          <w:lang w:val="ru-RU"/>
        </w:rPr>
        <w:t>периода и бухгалтерскую отчетность будущих</w:t>
      </w:r>
      <w:r w:rsidRPr="007301BB">
        <w:rPr>
          <w:rFonts w:cs="Times New Roman"/>
          <w:i/>
          <w:spacing w:val="-18"/>
          <w:sz w:val="24"/>
          <w:szCs w:val="24"/>
          <w:lang w:val="ru-RU"/>
        </w:rPr>
        <w:t xml:space="preserve"> </w:t>
      </w:r>
      <w:r w:rsidRPr="007301BB">
        <w:rPr>
          <w:rFonts w:cs="Times New Roman"/>
          <w:i/>
          <w:sz w:val="24"/>
          <w:szCs w:val="24"/>
          <w:lang w:val="ru-RU"/>
        </w:rPr>
        <w:t>периодов.</w:t>
      </w:r>
    </w:p>
    <w:p w:rsidR="00D93D32" w:rsidRPr="007301BB" w:rsidRDefault="00255D59" w:rsidP="007301BB">
      <w:pPr>
        <w:pStyle w:val="a4"/>
        <w:numPr>
          <w:ilvl w:val="0"/>
          <w:numId w:val="2"/>
        </w:numPr>
        <w:tabs>
          <w:tab w:val="left" w:pos="1017"/>
        </w:tabs>
        <w:spacing w:before="100"/>
        <w:ind w:right="108"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1BB">
        <w:rPr>
          <w:rFonts w:ascii="Times New Roman" w:hAnsi="Times New Roman" w:cs="Times New Roman"/>
          <w:sz w:val="24"/>
          <w:szCs w:val="24"/>
          <w:lang w:val="ru-RU"/>
        </w:rPr>
        <w:t>Изменение оценочного значения, непосредственно влияющее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величину капитала организации, подлежит признанию путем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корректировки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соответствующих статей капитала в бухгалтерской отчетности за период,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тором произошло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изменение.</w:t>
      </w:r>
    </w:p>
    <w:p w:rsidR="00D93D32" w:rsidRPr="007301BB" w:rsidRDefault="00255D59">
      <w:pPr>
        <w:pStyle w:val="a4"/>
        <w:numPr>
          <w:ilvl w:val="0"/>
          <w:numId w:val="2"/>
        </w:numPr>
        <w:tabs>
          <w:tab w:val="left" w:pos="1017"/>
        </w:tabs>
        <w:spacing w:before="100"/>
        <w:ind w:right="108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01BB">
        <w:rPr>
          <w:rFonts w:ascii="Times New Roman" w:hAnsi="Times New Roman" w:cs="Times New Roman"/>
          <w:sz w:val="24"/>
          <w:szCs w:val="24"/>
          <w:lang w:val="ru-RU"/>
        </w:rPr>
        <w:t>В пояснительной записке к бухгалтерской отчетности</w:t>
      </w:r>
      <w:r w:rsidRPr="007301B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должна раскрывать следующую информацию об изменении</w:t>
      </w:r>
      <w:r w:rsidRPr="007301B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оценочного</w:t>
      </w:r>
      <w:r w:rsidRPr="007301BB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7301BB">
        <w:rPr>
          <w:rFonts w:ascii="Times New Roman" w:hAnsi="Times New Roman" w:cs="Times New Roman"/>
          <w:sz w:val="24"/>
          <w:szCs w:val="24"/>
          <w:lang w:val="ru-RU"/>
        </w:rPr>
        <w:t>значения:</w:t>
      </w:r>
    </w:p>
    <w:p w:rsidR="00D93D32" w:rsidRPr="007301BB" w:rsidRDefault="00255D59" w:rsidP="007301BB">
      <w:pPr>
        <w:pStyle w:val="a3"/>
        <w:numPr>
          <w:ilvl w:val="0"/>
          <w:numId w:val="3"/>
        </w:numPr>
        <w:ind w:left="0" w:right="108" w:firstLine="851"/>
        <w:jc w:val="both"/>
        <w:rPr>
          <w:rFonts w:cs="Times New Roman"/>
          <w:i/>
          <w:sz w:val="24"/>
          <w:szCs w:val="24"/>
          <w:lang w:val="ru-RU"/>
        </w:rPr>
      </w:pPr>
      <w:r w:rsidRPr="007301BB">
        <w:rPr>
          <w:rFonts w:cs="Times New Roman"/>
          <w:i/>
          <w:sz w:val="24"/>
          <w:szCs w:val="24"/>
          <w:lang w:val="ru-RU"/>
        </w:rPr>
        <w:t>содержание изменения, повлиявшего на бухгалтерскую отчетность</w:t>
      </w:r>
      <w:r w:rsidRPr="007301BB">
        <w:rPr>
          <w:rFonts w:cs="Times New Roman"/>
          <w:i/>
          <w:sz w:val="24"/>
          <w:szCs w:val="24"/>
          <w:lang w:val="ru-RU"/>
        </w:rPr>
        <w:t xml:space="preserve"> </w:t>
      </w:r>
      <w:r w:rsidRPr="007301BB">
        <w:rPr>
          <w:rFonts w:cs="Times New Roman"/>
          <w:i/>
          <w:sz w:val="24"/>
          <w:szCs w:val="24"/>
          <w:lang w:val="ru-RU"/>
        </w:rPr>
        <w:t>за</w:t>
      </w:r>
      <w:r w:rsidRPr="007301BB">
        <w:rPr>
          <w:rFonts w:cs="Times New Roman"/>
          <w:i/>
          <w:sz w:val="24"/>
          <w:szCs w:val="24"/>
          <w:lang w:val="ru-RU"/>
        </w:rPr>
        <w:t xml:space="preserve"> </w:t>
      </w:r>
      <w:r w:rsidRPr="007301BB">
        <w:rPr>
          <w:rFonts w:cs="Times New Roman"/>
          <w:i/>
          <w:sz w:val="24"/>
          <w:szCs w:val="24"/>
          <w:lang w:val="ru-RU"/>
        </w:rPr>
        <w:t>данный отч</w:t>
      </w:r>
      <w:r w:rsidRPr="007301BB">
        <w:rPr>
          <w:rFonts w:cs="Times New Roman"/>
          <w:i/>
          <w:sz w:val="24"/>
          <w:szCs w:val="24"/>
          <w:lang w:val="ru-RU"/>
        </w:rPr>
        <w:t>етный</w:t>
      </w:r>
      <w:r w:rsidRPr="007301BB">
        <w:rPr>
          <w:rFonts w:cs="Times New Roman"/>
          <w:i/>
          <w:sz w:val="24"/>
          <w:szCs w:val="24"/>
          <w:lang w:val="ru-RU"/>
        </w:rPr>
        <w:t xml:space="preserve"> </w:t>
      </w:r>
      <w:r w:rsidRPr="007301BB">
        <w:rPr>
          <w:rFonts w:cs="Times New Roman"/>
          <w:i/>
          <w:sz w:val="24"/>
          <w:szCs w:val="24"/>
          <w:lang w:val="ru-RU"/>
        </w:rPr>
        <w:t>период;</w:t>
      </w:r>
    </w:p>
    <w:p w:rsidR="00D93D32" w:rsidRPr="007301BB" w:rsidRDefault="00255D59" w:rsidP="007301BB">
      <w:pPr>
        <w:pStyle w:val="a3"/>
        <w:numPr>
          <w:ilvl w:val="0"/>
          <w:numId w:val="3"/>
        </w:numPr>
        <w:ind w:left="0" w:right="108" w:firstLine="851"/>
        <w:jc w:val="both"/>
        <w:rPr>
          <w:rFonts w:cs="Times New Roman"/>
          <w:i/>
          <w:sz w:val="24"/>
          <w:szCs w:val="24"/>
          <w:lang w:val="ru-RU"/>
        </w:rPr>
      </w:pPr>
      <w:r w:rsidRPr="007301BB">
        <w:rPr>
          <w:rFonts w:cs="Times New Roman"/>
          <w:i/>
          <w:sz w:val="24"/>
          <w:szCs w:val="24"/>
          <w:lang w:val="ru-RU"/>
        </w:rPr>
        <w:t>содержание изменения, которое повлияет на бухгалтерскую</w:t>
      </w:r>
      <w:r w:rsidRPr="007301BB">
        <w:rPr>
          <w:rFonts w:cs="Times New Roman"/>
          <w:i/>
          <w:sz w:val="24"/>
          <w:szCs w:val="24"/>
          <w:lang w:val="ru-RU"/>
        </w:rPr>
        <w:t xml:space="preserve"> </w:t>
      </w:r>
      <w:r w:rsidRPr="007301BB">
        <w:rPr>
          <w:rFonts w:cs="Times New Roman"/>
          <w:i/>
          <w:sz w:val="24"/>
          <w:szCs w:val="24"/>
          <w:lang w:val="ru-RU"/>
        </w:rPr>
        <w:t>отчетность</w:t>
      </w:r>
      <w:r w:rsidRPr="007301BB">
        <w:rPr>
          <w:rFonts w:cs="Times New Roman"/>
          <w:i/>
          <w:sz w:val="24"/>
          <w:szCs w:val="24"/>
          <w:lang w:val="ru-RU"/>
        </w:rPr>
        <w:t xml:space="preserve"> </w:t>
      </w:r>
      <w:r w:rsidRPr="007301BB">
        <w:rPr>
          <w:rFonts w:cs="Times New Roman"/>
          <w:i/>
          <w:sz w:val="24"/>
          <w:szCs w:val="24"/>
          <w:lang w:val="ru-RU"/>
        </w:rPr>
        <w:t>за будущие периоды, за исключением случаев, когда оценить</w:t>
      </w:r>
      <w:r w:rsidRPr="007301BB">
        <w:rPr>
          <w:rFonts w:cs="Times New Roman"/>
          <w:i/>
          <w:sz w:val="24"/>
          <w:szCs w:val="24"/>
          <w:lang w:val="ru-RU"/>
        </w:rPr>
        <w:t xml:space="preserve"> </w:t>
      </w:r>
      <w:r w:rsidRPr="007301BB">
        <w:rPr>
          <w:rFonts w:cs="Times New Roman"/>
          <w:i/>
          <w:sz w:val="24"/>
          <w:szCs w:val="24"/>
          <w:lang w:val="ru-RU"/>
        </w:rPr>
        <w:t>влияние</w:t>
      </w:r>
      <w:r w:rsidRPr="007301BB">
        <w:rPr>
          <w:rFonts w:cs="Times New Roman"/>
          <w:i/>
          <w:sz w:val="24"/>
          <w:szCs w:val="24"/>
          <w:lang w:val="ru-RU"/>
        </w:rPr>
        <w:t xml:space="preserve"> </w:t>
      </w:r>
      <w:r w:rsidRPr="007301BB">
        <w:rPr>
          <w:rFonts w:cs="Times New Roman"/>
          <w:i/>
          <w:sz w:val="24"/>
          <w:szCs w:val="24"/>
          <w:lang w:val="ru-RU"/>
        </w:rPr>
        <w:t>изменения на бухгалтерскую отчетность за будущие периоды</w:t>
      </w:r>
      <w:r w:rsidRPr="007301BB">
        <w:rPr>
          <w:rFonts w:cs="Times New Roman"/>
          <w:i/>
          <w:sz w:val="24"/>
          <w:szCs w:val="24"/>
          <w:lang w:val="ru-RU"/>
        </w:rPr>
        <w:t xml:space="preserve"> </w:t>
      </w:r>
      <w:r w:rsidRPr="007301BB">
        <w:rPr>
          <w:rFonts w:cs="Times New Roman"/>
          <w:i/>
          <w:sz w:val="24"/>
          <w:szCs w:val="24"/>
          <w:lang w:val="ru-RU"/>
        </w:rPr>
        <w:t>невозможно.</w:t>
      </w:r>
      <w:r w:rsidRPr="007301BB">
        <w:rPr>
          <w:rFonts w:cs="Times New Roman"/>
          <w:i/>
          <w:sz w:val="24"/>
          <w:szCs w:val="24"/>
          <w:lang w:val="ru-RU"/>
        </w:rPr>
        <w:t xml:space="preserve"> </w:t>
      </w:r>
      <w:r w:rsidRPr="007301BB">
        <w:rPr>
          <w:rFonts w:cs="Times New Roman"/>
          <w:i/>
          <w:sz w:val="24"/>
          <w:szCs w:val="24"/>
          <w:lang w:val="ru-RU"/>
        </w:rPr>
        <w:t>Факт невозможности такой оценки также подлежит</w:t>
      </w:r>
      <w:r w:rsidRPr="007301BB">
        <w:rPr>
          <w:rFonts w:cs="Times New Roman"/>
          <w:i/>
          <w:sz w:val="24"/>
          <w:szCs w:val="24"/>
          <w:lang w:val="ru-RU"/>
        </w:rPr>
        <w:t xml:space="preserve"> </w:t>
      </w:r>
      <w:r w:rsidRPr="007301BB">
        <w:rPr>
          <w:rFonts w:cs="Times New Roman"/>
          <w:i/>
          <w:sz w:val="24"/>
          <w:szCs w:val="24"/>
          <w:lang w:val="ru-RU"/>
        </w:rPr>
        <w:t>раскрытию.</w:t>
      </w:r>
      <w:bookmarkEnd w:id="0"/>
    </w:p>
    <w:sectPr w:rsidR="00D93D32" w:rsidRPr="007301BB" w:rsidSect="007301BB">
      <w:footerReference w:type="default" r:id="rId7"/>
      <w:pgSz w:w="11900" w:h="16840"/>
      <w:pgMar w:top="720" w:right="56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D59" w:rsidRDefault="00255D59" w:rsidP="007301BB">
      <w:r>
        <w:separator/>
      </w:r>
    </w:p>
  </w:endnote>
  <w:endnote w:type="continuationSeparator" w:id="0">
    <w:p w:rsidR="00255D59" w:rsidRDefault="00255D59" w:rsidP="0073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001286"/>
      <w:docPartObj>
        <w:docPartGallery w:val="Page Numbers (Bottom of Page)"/>
        <w:docPartUnique/>
      </w:docPartObj>
    </w:sdtPr>
    <w:sdtContent>
      <w:p w:rsidR="007301BB" w:rsidRDefault="007301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01BB">
          <w:rPr>
            <w:noProof/>
            <w:lang w:val="ru-RU"/>
          </w:rPr>
          <w:t>1</w:t>
        </w:r>
        <w:r>
          <w:fldChar w:fldCharType="end"/>
        </w:r>
      </w:p>
    </w:sdtContent>
  </w:sdt>
  <w:p w:rsidR="007301BB" w:rsidRDefault="007301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D59" w:rsidRDefault="00255D59" w:rsidP="007301BB">
      <w:r>
        <w:separator/>
      </w:r>
    </w:p>
  </w:footnote>
  <w:footnote w:type="continuationSeparator" w:id="0">
    <w:p w:rsidR="00255D59" w:rsidRDefault="00255D59" w:rsidP="0073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3B7"/>
    <w:multiLevelType w:val="hybridMultilevel"/>
    <w:tmpl w:val="2AFC910A"/>
    <w:lvl w:ilvl="0" w:tplc="B4A0D8A4">
      <w:start w:val="1"/>
      <w:numFmt w:val="bullet"/>
      <w:lvlText w:val="-"/>
      <w:lvlJc w:val="left"/>
      <w:pPr>
        <w:ind w:left="119" w:hanging="20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3721110">
      <w:start w:val="1"/>
      <w:numFmt w:val="bullet"/>
      <w:lvlText w:val="•"/>
      <w:lvlJc w:val="left"/>
      <w:pPr>
        <w:ind w:left="1066" w:hanging="202"/>
      </w:pPr>
      <w:rPr>
        <w:rFonts w:hint="default"/>
      </w:rPr>
    </w:lvl>
    <w:lvl w:ilvl="2" w:tplc="09B4A720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3" w:tplc="F3464EEE">
      <w:start w:val="1"/>
      <w:numFmt w:val="bullet"/>
      <w:lvlText w:val="•"/>
      <w:lvlJc w:val="left"/>
      <w:pPr>
        <w:ind w:left="2958" w:hanging="202"/>
      </w:pPr>
      <w:rPr>
        <w:rFonts w:hint="default"/>
      </w:rPr>
    </w:lvl>
    <w:lvl w:ilvl="4" w:tplc="77E2AC82">
      <w:start w:val="1"/>
      <w:numFmt w:val="bullet"/>
      <w:lvlText w:val="•"/>
      <w:lvlJc w:val="left"/>
      <w:pPr>
        <w:ind w:left="3904" w:hanging="202"/>
      </w:pPr>
      <w:rPr>
        <w:rFonts w:hint="default"/>
      </w:rPr>
    </w:lvl>
    <w:lvl w:ilvl="5" w:tplc="77845FF0">
      <w:start w:val="1"/>
      <w:numFmt w:val="bullet"/>
      <w:lvlText w:val="•"/>
      <w:lvlJc w:val="left"/>
      <w:pPr>
        <w:ind w:left="4850" w:hanging="202"/>
      </w:pPr>
      <w:rPr>
        <w:rFonts w:hint="default"/>
      </w:rPr>
    </w:lvl>
    <w:lvl w:ilvl="6" w:tplc="F822E0A6">
      <w:start w:val="1"/>
      <w:numFmt w:val="bullet"/>
      <w:lvlText w:val="•"/>
      <w:lvlJc w:val="left"/>
      <w:pPr>
        <w:ind w:left="5796" w:hanging="202"/>
      </w:pPr>
      <w:rPr>
        <w:rFonts w:hint="default"/>
      </w:rPr>
    </w:lvl>
    <w:lvl w:ilvl="7" w:tplc="F1FE2CCA">
      <w:start w:val="1"/>
      <w:numFmt w:val="bullet"/>
      <w:lvlText w:val="•"/>
      <w:lvlJc w:val="left"/>
      <w:pPr>
        <w:ind w:left="6742" w:hanging="202"/>
      </w:pPr>
      <w:rPr>
        <w:rFonts w:hint="default"/>
      </w:rPr>
    </w:lvl>
    <w:lvl w:ilvl="8" w:tplc="A41C7678">
      <w:start w:val="1"/>
      <w:numFmt w:val="bullet"/>
      <w:lvlText w:val="•"/>
      <w:lvlJc w:val="left"/>
      <w:pPr>
        <w:ind w:left="7688" w:hanging="202"/>
      </w:pPr>
      <w:rPr>
        <w:rFonts w:hint="default"/>
      </w:rPr>
    </w:lvl>
  </w:abstractNum>
  <w:abstractNum w:abstractNumId="1" w15:restartNumberingAfterBreak="0">
    <w:nsid w:val="1A363C68"/>
    <w:multiLevelType w:val="hybridMultilevel"/>
    <w:tmpl w:val="3E000EBA"/>
    <w:lvl w:ilvl="0" w:tplc="4FF629D0">
      <w:start w:val="1"/>
      <w:numFmt w:val="decimal"/>
      <w:lvlText w:val="%1."/>
      <w:lvlJc w:val="left"/>
      <w:pPr>
        <w:ind w:left="119" w:hanging="29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A288D56">
      <w:start w:val="1"/>
      <w:numFmt w:val="bullet"/>
      <w:lvlText w:val="•"/>
      <w:lvlJc w:val="left"/>
      <w:pPr>
        <w:ind w:left="1066" w:hanging="298"/>
      </w:pPr>
      <w:rPr>
        <w:rFonts w:hint="default"/>
      </w:rPr>
    </w:lvl>
    <w:lvl w:ilvl="2" w:tplc="9FB80500">
      <w:start w:val="1"/>
      <w:numFmt w:val="bullet"/>
      <w:lvlText w:val="•"/>
      <w:lvlJc w:val="left"/>
      <w:pPr>
        <w:ind w:left="2012" w:hanging="298"/>
      </w:pPr>
      <w:rPr>
        <w:rFonts w:hint="default"/>
      </w:rPr>
    </w:lvl>
    <w:lvl w:ilvl="3" w:tplc="4AC4AA90">
      <w:start w:val="1"/>
      <w:numFmt w:val="bullet"/>
      <w:lvlText w:val="•"/>
      <w:lvlJc w:val="left"/>
      <w:pPr>
        <w:ind w:left="2958" w:hanging="298"/>
      </w:pPr>
      <w:rPr>
        <w:rFonts w:hint="default"/>
      </w:rPr>
    </w:lvl>
    <w:lvl w:ilvl="4" w:tplc="0842180E">
      <w:start w:val="1"/>
      <w:numFmt w:val="bullet"/>
      <w:lvlText w:val="•"/>
      <w:lvlJc w:val="left"/>
      <w:pPr>
        <w:ind w:left="3904" w:hanging="298"/>
      </w:pPr>
      <w:rPr>
        <w:rFonts w:hint="default"/>
      </w:rPr>
    </w:lvl>
    <w:lvl w:ilvl="5" w:tplc="551A53A4">
      <w:start w:val="1"/>
      <w:numFmt w:val="bullet"/>
      <w:lvlText w:val="•"/>
      <w:lvlJc w:val="left"/>
      <w:pPr>
        <w:ind w:left="4850" w:hanging="298"/>
      </w:pPr>
      <w:rPr>
        <w:rFonts w:hint="default"/>
      </w:rPr>
    </w:lvl>
    <w:lvl w:ilvl="6" w:tplc="117649F0">
      <w:start w:val="1"/>
      <w:numFmt w:val="bullet"/>
      <w:lvlText w:val="•"/>
      <w:lvlJc w:val="left"/>
      <w:pPr>
        <w:ind w:left="5796" w:hanging="298"/>
      </w:pPr>
      <w:rPr>
        <w:rFonts w:hint="default"/>
      </w:rPr>
    </w:lvl>
    <w:lvl w:ilvl="7" w:tplc="FB5829D0">
      <w:start w:val="1"/>
      <w:numFmt w:val="bullet"/>
      <w:lvlText w:val="•"/>
      <w:lvlJc w:val="left"/>
      <w:pPr>
        <w:ind w:left="6742" w:hanging="298"/>
      </w:pPr>
      <w:rPr>
        <w:rFonts w:hint="default"/>
      </w:rPr>
    </w:lvl>
    <w:lvl w:ilvl="8" w:tplc="9BC8DB9E">
      <w:start w:val="1"/>
      <w:numFmt w:val="bullet"/>
      <w:lvlText w:val="•"/>
      <w:lvlJc w:val="left"/>
      <w:pPr>
        <w:ind w:left="7688" w:hanging="298"/>
      </w:pPr>
      <w:rPr>
        <w:rFonts w:hint="default"/>
      </w:rPr>
    </w:lvl>
  </w:abstractNum>
  <w:abstractNum w:abstractNumId="2" w15:restartNumberingAfterBreak="0">
    <w:nsid w:val="22EB3DE7"/>
    <w:multiLevelType w:val="hybridMultilevel"/>
    <w:tmpl w:val="FF36865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3D32"/>
    <w:rsid w:val="00255D59"/>
    <w:rsid w:val="007301BB"/>
    <w:rsid w:val="00D9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0737"/>
  <w15:docId w15:val="{B58DE68D-D06E-4610-85ED-D9499191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30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1BB"/>
  </w:style>
  <w:style w:type="paragraph" w:styleId="a7">
    <w:name w:val="footer"/>
    <w:basedOn w:val="a"/>
    <w:link w:val="a8"/>
    <w:uiPriority w:val="99"/>
    <w:unhideWhenUsed/>
    <w:rsid w:val="00730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1BB"/>
  </w:style>
  <w:style w:type="paragraph" w:styleId="a9">
    <w:name w:val="Balloon Text"/>
    <w:basedOn w:val="a"/>
    <w:link w:val="aa"/>
    <w:uiPriority w:val="99"/>
    <w:semiHidden/>
    <w:unhideWhenUsed/>
    <w:rsid w:val="007301B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ПБУ 21</dc:title>
  <dc:creator>1280</dc:creator>
  <cp:lastModifiedBy>Сергей Лукин</cp:lastModifiedBy>
  <cp:revision>3</cp:revision>
  <cp:lastPrinted>2019-01-17T11:53:00Z</cp:lastPrinted>
  <dcterms:created xsi:type="dcterms:W3CDTF">2015-07-16T15:36:00Z</dcterms:created>
  <dcterms:modified xsi:type="dcterms:W3CDTF">2019-01-17T11:53:00Z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2010-12-23T00:00:00Z</vt:filetime>
  </property>
  <property fmtid="{D5CDD505-2E9C-101B-9397-08002B2CF9AE}" pid="3" name="Creator">
    <vt:lpwstr>Microsoft Word - ПБУ 21</vt:lpwstr>
  </property>
  <property fmtid="{D5CDD505-2E9C-101B-9397-08002B2CF9AE}" pid="4" name="LastSaved">
    <vt:filetime>2015-07-16T00:00:00Z</vt:filetime>
  </property>
</Properties>
</file>