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008DD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</w:t>
      </w:r>
      <w:r>
        <w:rPr>
          <w:rFonts w:eastAsia="Times New Roman"/>
        </w:rPr>
        <w:br/>
        <w:t>от 6 декабря 2018 г. N 1487</w:t>
      </w:r>
      <w:r>
        <w:rPr>
          <w:rFonts w:eastAsia="Times New Roman"/>
        </w:rPr>
        <w:br/>
        <w:t>"О внесении изменений</w:t>
      </w:r>
      <w:r>
        <w:rPr>
          <w:rFonts w:eastAsia="Times New Roman"/>
        </w:rPr>
        <w:br/>
        <w:t>в постановление Правительства Российской Федерации</w:t>
      </w:r>
      <w:r>
        <w:rPr>
          <w:rFonts w:eastAsia="Times New Roman"/>
        </w:rPr>
        <w:br/>
        <w:t>от 31 декабря 2004 г. N 908"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Правительство Российской Федерации ПОСТАНОВЛЯЕТ:</w:t>
      </w:r>
    </w:p>
    <w:p w:rsidR="00000000" w:rsidRDefault="003008DD">
      <w:pPr>
        <w:pStyle w:val="a5"/>
        <w:jc w:val="both"/>
      </w:pPr>
      <w:r>
        <w:t>1. Утвердить при</w:t>
      </w:r>
      <w:r>
        <w:t xml:space="preserve">лагаемые изменения, которые вносятся в постановление Правительства Российской Федерации от </w:t>
      </w:r>
      <w:hyperlink r:id="rId4" w:tooltip="Постановление 908 от 31.12.2004 Правительства РФ&#10;&#10;Перечни продовольственных и детских товаров, облагаемых 10% НДС" w:history="1">
        <w:r>
          <w:rPr>
            <w:rStyle w:val="a3"/>
          </w:rPr>
          <w:t>31 декабря</w:t>
        </w:r>
        <w:r>
          <w:rPr>
            <w:rStyle w:val="a3"/>
          </w:rPr>
          <w:t xml:space="preserve"> 2004 г. N 908</w:t>
        </w:r>
      </w:hyperlink>
      <w:r>
        <w:t xml:space="preserve"> "Об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процентов" (Собрание законодательства Российской Федерации, 2005, N 3, ст. 196; N 43, ст. </w:t>
      </w:r>
      <w:r>
        <w:t>4394; 2006, N 50, ст. 5341; 2007, N 1, ст. 290; N 29, ст. 3711; 2009, N 36, ст. 4356; 2010, N 52, ст. 7080; 2011, N 3, ст. 537; 2012, N 7, ст. 877; N 23, ст. 3024; 2013, N 1, ст. 64; 2014, N 10, ст. 1040; 2015, N 49, ст. 6991; 2018, N 13, ст. 1807, 1823; N</w:t>
      </w:r>
      <w:r>
        <w:t xml:space="preserve"> 20, ст. 2846).</w:t>
      </w:r>
    </w:p>
    <w:p w:rsidR="00000000" w:rsidRDefault="003008DD">
      <w:pPr>
        <w:pStyle w:val="a5"/>
        <w:jc w:val="both"/>
      </w:pPr>
      <w:r>
        <w:t>2. Настоящее постановление вступает в силу по истечении одного месяца со дня его официального опубликования, но не ранее 1-го числа очередного налогового периода по налогу на добавленную стоимость.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jc w:val="right"/>
        <w:rPr>
          <w:rFonts w:eastAsia="Times New Roman"/>
        </w:rPr>
      </w:pPr>
      <w:r>
        <w:rPr>
          <w:rFonts w:eastAsia="Times New Roman"/>
        </w:rPr>
        <w:t>Председатель Правительства</w:t>
      </w:r>
      <w:r>
        <w:rPr>
          <w:rFonts w:eastAsia="Times New Roman"/>
        </w:rPr>
        <w:br/>
        <w:t>Российской Фе</w:t>
      </w:r>
      <w:r>
        <w:rPr>
          <w:rFonts w:eastAsia="Times New Roman"/>
        </w:rPr>
        <w:t>дерации</w:t>
      </w:r>
      <w:r>
        <w:rPr>
          <w:rFonts w:eastAsia="Times New Roman"/>
        </w:rPr>
        <w:br/>
        <w:t xml:space="preserve">Д.Медведев 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jc w:val="right"/>
        <w:rPr>
          <w:rFonts w:eastAsia="Times New Roman"/>
        </w:rPr>
      </w:pPr>
      <w:r>
        <w:rPr>
          <w:rFonts w:eastAsia="Times New Roman"/>
        </w:rPr>
        <w:t>Утверждены</w:t>
      </w:r>
      <w:r>
        <w:rPr>
          <w:rFonts w:eastAsia="Times New Roman"/>
        </w:rPr>
        <w:br/>
        <w:t>постановлением Правительства</w:t>
      </w:r>
      <w:r>
        <w:rPr>
          <w:rFonts w:eastAsia="Times New Roman"/>
        </w:rPr>
        <w:br/>
        <w:t>Российской Федерации</w:t>
      </w:r>
      <w:r>
        <w:rPr>
          <w:rFonts w:eastAsia="Times New Roman"/>
        </w:rPr>
        <w:br/>
        <w:t xml:space="preserve">от 6 декабря 2018 г. N 1487 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jc w:val="center"/>
        <w:rPr>
          <w:rFonts w:eastAsia="Times New Roman"/>
        </w:rPr>
      </w:pPr>
      <w:r>
        <w:rPr>
          <w:rFonts w:eastAsia="Times New Roman"/>
        </w:rPr>
        <w:t>ИЗМЕНЕНИЯ,</w:t>
      </w:r>
      <w:r>
        <w:rPr>
          <w:rFonts w:eastAsia="Times New Roman"/>
        </w:rPr>
        <w:br/>
        <w:t>КОТОРЫЕ ВНОСЯТСЯ В ПОСТАНОВЛЕНИЕ ПРАВИТЕЛЬСТВА РОССИЙСКОЙ</w:t>
      </w:r>
      <w:r>
        <w:rPr>
          <w:rFonts w:eastAsia="Times New Roman"/>
        </w:rPr>
        <w:br/>
        <w:t xml:space="preserve">ФЕДЕРАЦИИ ОТ </w:t>
      </w:r>
      <w:hyperlink r:id="rId5" w:tooltip="Постановление 908 от 31.12.2004 Правительства РФ&#10;&#10;Перечни продовольственных и детских товаров, облагаемых 10% НДС" w:history="1">
        <w:r>
          <w:rPr>
            <w:rStyle w:val="a3"/>
            <w:rFonts w:eastAsia="Times New Roman"/>
          </w:rPr>
          <w:t>31 ДЕКАБРЯ 2004 Г. N 908</w:t>
        </w:r>
      </w:hyperlink>
      <w:r>
        <w:rPr>
          <w:rFonts w:eastAsia="Times New Roman"/>
        </w:rPr>
        <w:t xml:space="preserve"> </w:t>
      </w:r>
    </w:p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 xml:space="preserve">1. В перечне кодов видов продовольственных товаров в соответствии с единой Товарной номенклатурой внешнеэкономической деятельности </w:t>
      </w:r>
      <w:r>
        <w:t xml:space="preserve">Евразийского экономического союза, облагаемых налогом на добавленную стоимость по налоговой </w:t>
      </w:r>
      <w:r>
        <w:lastRenderedPageBreak/>
        <w:t>ставке 10 процентов при ввозе на территорию Российской Федерации, утвержденном указанным постановлением:</w:t>
      </w:r>
    </w:p>
    <w:p w:rsidR="00000000" w:rsidRDefault="003008DD">
      <w:pPr>
        <w:pStyle w:val="a5"/>
        <w:jc w:val="both"/>
      </w:pPr>
      <w:r>
        <w:t>а) в разделе "Скот и птица в живом весе":</w:t>
      </w:r>
    </w:p>
    <w:p w:rsidR="00000000" w:rsidRDefault="003008DD">
      <w:pPr>
        <w:pStyle w:val="a5"/>
        <w:jc w:val="both"/>
      </w:pPr>
      <w:r>
        <w:t>в позиции "Лошади</w:t>
      </w:r>
      <w:r>
        <w:t xml:space="preserve">, ослы, мулы и лошаки живые </w:t>
      </w:r>
      <w:hyperlink r:id="rId6" w:history="1">
        <w:r>
          <w:rPr>
            <w:rStyle w:val="a3"/>
            <w:color w:val="008000"/>
          </w:rPr>
          <w:t>0101</w:t>
        </w:r>
      </w:hyperlink>
      <w:r>
        <w:t xml:space="preserve"> (кроме спортивных лошадей и пони)" слово "спортивных" заменить словами "спортивных и племенных";</w:t>
      </w:r>
    </w:p>
    <w:p w:rsidR="00000000" w:rsidRDefault="003008DD">
      <w:pPr>
        <w:pStyle w:val="a5"/>
        <w:jc w:val="both"/>
      </w:pPr>
      <w:r>
        <w:t xml:space="preserve">позицию "Крупный рогатый скот живой </w:t>
      </w:r>
      <w:hyperlink r:id="rId7" w:history="1">
        <w:r>
          <w:rPr>
            <w:rStyle w:val="a3"/>
            <w:color w:val="008000"/>
          </w:rPr>
          <w:t>0102</w:t>
        </w:r>
      </w:hyperlink>
      <w:r>
        <w:t xml:space="preserve">" </w:t>
      </w:r>
      <w:r>
        <w:t>дополнить словами "(кроме племенного)";</w:t>
      </w:r>
    </w:p>
    <w:p w:rsidR="00000000" w:rsidRDefault="003008DD">
      <w:pPr>
        <w:pStyle w:val="a5"/>
        <w:jc w:val="both"/>
      </w:pPr>
      <w:r>
        <w:t xml:space="preserve">позицию "Свиньи живые </w:t>
      </w:r>
      <w:hyperlink r:id="rId8" w:history="1">
        <w:r>
          <w:rPr>
            <w:rStyle w:val="a3"/>
            <w:color w:val="008000"/>
          </w:rPr>
          <w:t>0103</w:t>
        </w:r>
      </w:hyperlink>
      <w:r>
        <w:t>" дополнить словами "(кроме племенных)";</w:t>
      </w:r>
    </w:p>
    <w:p w:rsidR="00000000" w:rsidRDefault="003008DD">
      <w:pPr>
        <w:pStyle w:val="a5"/>
        <w:jc w:val="both"/>
      </w:pPr>
      <w:r>
        <w:t xml:space="preserve">позицию "Овцы и козы живые </w:t>
      </w:r>
      <w:hyperlink r:id="rId9" w:history="1">
        <w:r>
          <w:rPr>
            <w:rStyle w:val="a3"/>
            <w:color w:val="008000"/>
          </w:rPr>
          <w:t>0104</w:t>
        </w:r>
      </w:hyperlink>
      <w:r>
        <w:t>" дополнить словами "(кроме племенных)";</w:t>
      </w:r>
    </w:p>
    <w:p w:rsidR="00000000" w:rsidRDefault="003008DD">
      <w:pPr>
        <w:pStyle w:val="a5"/>
        <w:jc w:val="both"/>
      </w:pPr>
      <w:r>
        <w:t>позицию</w:t>
      </w:r>
      <w:r>
        <w:t xml:space="preserve"> "Домашняя птица живая, то есть куры домашние (Gallus domesticus), утки, гуси, индейки и цесарки </w:t>
      </w:r>
      <w:hyperlink r:id="rId10" w:history="1">
        <w:r>
          <w:rPr>
            <w:rStyle w:val="a3"/>
            <w:color w:val="008000"/>
          </w:rPr>
          <w:t>0105</w:t>
        </w:r>
      </w:hyperlink>
      <w:r>
        <w:t>" дополнить словами "(кроме племенной)";</w:t>
      </w:r>
    </w:p>
    <w:p w:rsidR="00000000" w:rsidRDefault="003008DD">
      <w:pPr>
        <w:pStyle w:val="a5"/>
        <w:jc w:val="both"/>
      </w:pPr>
      <w:r>
        <w:t>б) в разделе "Мясо и мясопродукты (за исключением деликатесных: вырезки, теляти</w:t>
      </w:r>
      <w:r>
        <w:t>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</w:t>
      </w:r>
      <w:r>
        <w:t>ых; консервов - ветчины, бекона, карбонада и языка заливного)":</w:t>
      </w:r>
    </w:p>
    <w:p w:rsidR="00000000" w:rsidRDefault="003008DD">
      <w:pPr>
        <w:pStyle w:val="a5"/>
        <w:jc w:val="both"/>
      </w:pPr>
      <w:r>
        <w:t xml:space="preserve">в позиции "Прочие жиры и масла животные и их фракции, нерафинированные или рафинированные, но без изменения химического состава из </w:t>
      </w:r>
      <w:hyperlink r:id="rId11" w:history="1">
        <w:r>
          <w:rPr>
            <w:rStyle w:val="a3"/>
            <w:color w:val="008000"/>
          </w:rPr>
          <w:t>1506 00 000 0</w:t>
        </w:r>
      </w:hyperlink>
      <w:r>
        <w:t xml:space="preserve"> - для п</w:t>
      </w:r>
      <w:r>
        <w:t>ищевых целей" слова "- для пищевых целей" исключить;</w:t>
      </w:r>
    </w:p>
    <w:p w:rsidR="00000000" w:rsidRDefault="003008DD">
      <w:pPr>
        <w:pStyle w:val="a5"/>
        <w:jc w:val="both"/>
      </w:pPr>
      <w:r>
        <w:t xml:space="preserve">позицию "Супы и бульоны готовые и заготовки для их приготовления </w:t>
      </w:r>
      <w:hyperlink r:id="rId12" w:history="1">
        <w:r>
          <w:rPr>
            <w:rStyle w:val="a3"/>
            <w:color w:val="008000"/>
          </w:rPr>
          <w:t>2104 10 000 0</w:t>
        </w:r>
      </w:hyperlink>
      <w:r>
        <w:t xml:space="preserve"> (кроме овощных)" после слова "овощных" дополнить словами "и (или) не содержащих мясо</w:t>
      </w:r>
      <w:r>
        <w:t xml:space="preserve"> и мясопродукты";</w:t>
      </w:r>
    </w:p>
    <w:p w:rsidR="00000000" w:rsidRDefault="003008DD">
      <w:pPr>
        <w:pStyle w:val="a5"/>
        <w:jc w:val="both"/>
      </w:pPr>
      <w:r>
        <w:t xml:space="preserve">позицию "Корма вареные из </w:t>
      </w:r>
      <w:hyperlink r:id="rId13" w:history="1">
        <w:r>
          <w:rPr>
            <w:rStyle w:val="a3"/>
            <w:color w:val="008000"/>
          </w:rPr>
          <w:t>2309 90</w:t>
        </w:r>
      </w:hyperlink>
      <w:r>
        <w:t xml:space="preserve"> - корма вареные, используемые в кормлении животных (кроме кормов для кошек и собак, декоративных рыб, декоративных и певчих птиц)" после слова "птиц" дополнить словами</w:t>
      </w:r>
      <w:r>
        <w:t xml:space="preserve"> ", декоративных грызунов и рептилий";</w:t>
      </w:r>
    </w:p>
    <w:p w:rsidR="00000000" w:rsidRDefault="003008DD">
      <w:pPr>
        <w:pStyle w:val="a5"/>
        <w:jc w:val="both"/>
      </w:pPr>
      <w:r>
        <w:t xml:space="preserve">в) позицию "Мороженое и прочие виды пищевого льда, не содержащие или содержащие какао </w:t>
      </w:r>
      <w:hyperlink r:id="rId14" w:history="1">
        <w:r>
          <w:rPr>
            <w:rStyle w:val="a3"/>
            <w:color w:val="008000"/>
          </w:rPr>
          <w:t>2105 00</w:t>
        </w:r>
      </w:hyperlink>
      <w:r>
        <w:t xml:space="preserve"> (кроме мороженого, выработанного на плодово-ягодной основе, фруктового и пищевого льда</w:t>
      </w:r>
      <w:r>
        <w:t>)" раздела "Молоко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льда)" после слов "и пищевого льда" дополнить словами ", а также прочих видов пище</w:t>
      </w:r>
      <w:r>
        <w:t>вого льда";</w:t>
      </w:r>
    </w:p>
    <w:p w:rsidR="00000000" w:rsidRDefault="003008DD">
      <w:pPr>
        <w:pStyle w:val="a5"/>
        <w:jc w:val="both"/>
      </w:pPr>
      <w:r>
        <w:t xml:space="preserve">г) в позиции "Яйца птиц в скорлупе, свежие, консервированные или вареные </w:t>
      </w:r>
      <w:hyperlink r:id="rId15" w:history="1">
        <w:r>
          <w:rPr>
            <w:rStyle w:val="a3"/>
            <w:color w:val="008000"/>
          </w:rPr>
          <w:t>0407</w:t>
        </w:r>
      </w:hyperlink>
      <w:r>
        <w:t xml:space="preserve">" раздела "Яйца и яйцепродукты" слова "вареные </w:t>
      </w:r>
      <w:hyperlink r:id="rId16" w:history="1">
        <w:r>
          <w:rPr>
            <w:rStyle w:val="a3"/>
            <w:color w:val="008000"/>
          </w:rPr>
          <w:t>0407</w:t>
        </w:r>
      </w:hyperlink>
      <w:r>
        <w:t xml:space="preserve">" заменить словами "вареные, инкубационные </w:t>
      </w:r>
      <w:hyperlink r:id="rId17" w:history="1">
        <w:r>
          <w:rPr>
            <w:rStyle w:val="a3"/>
            <w:color w:val="008000"/>
          </w:rPr>
          <w:t>0407</w:t>
        </w:r>
      </w:hyperlink>
      <w:r>
        <w:t xml:space="preserve"> (кроме племенных яиц)";</w:t>
      </w:r>
    </w:p>
    <w:p w:rsidR="00000000" w:rsidRDefault="003008DD">
      <w:pPr>
        <w:pStyle w:val="a5"/>
        <w:jc w:val="both"/>
      </w:pPr>
      <w:r>
        <w:t>д) по тексту раздела "Масло растительное" слова "- для пищевых целей" исключить;</w:t>
      </w:r>
    </w:p>
    <w:p w:rsidR="00000000" w:rsidRDefault="003008DD">
      <w:pPr>
        <w:pStyle w:val="a5"/>
        <w:jc w:val="both"/>
      </w:pPr>
      <w:r>
        <w:t xml:space="preserve">е) позицию "Продукты, используемые для кормления животных </w:t>
      </w:r>
      <w:hyperlink r:id="rId18" w:history="1">
        <w:r>
          <w:rPr>
            <w:rStyle w:val="a3"/>
            <w:color w:val="008000"/>
          </w:rPr>
          <w:t>2309 90</w:t>
        </w:r>
      </w:hyperlink>
      <w:r>
        <w:t xml:space="preserve"> (кроме корм</w:t>
      </w:r>
      <w:r>
        <w:t>а для декоративных рыб, декоративных и певчих птиц, кошек и собак)" раздела "Зерно, комбикорма, кормовые смеси, зерновые отходы" изложить в следующей редакции:</w:t>
      </w:r>
    </w:p>
    <w:p w:rsidR="00000000" w:rsidRDefault="003008DD">
      <w:pPr>
        <w:pStyle w:val="a5"/>
        <w:jc w:val="both"/>
      </w:pPr>
      <w:r>
        <w:lastRenderedPageBreak/>
        <w:t xml:space="preserve">"Продукты, используемые для кормления животных </w:t>
      </w:r>
      <w:hyperlink r:id="rId19" w:history="1">
        <w:r>
          <w:rPr>
            <w:rStyle w:val="a3"/>
            <w:color w:val="008000"/>
          </w:rPr>
          <w:t>2309 90</w:t>
        </w:r>
      </w:hyperlink>
      <w:r>
        <w:t xml:space="preserve"> (в т</w:t>
      </w:r>
      <w:r>
        <w:t>ом числе корма растительные, корма животные сухие, премиксы, кормовые добавки, комбикорма, концентраты белково-витаминно-минеральные, концентраты амидо-витаминно-минеральные, концентраты и смеси кормовые) (кроме продуктов, предназначенных для кормления дек</w:t>
      </w:r>
      <w:r>
        <w:t>оративных рыб, декоративных и певчих птиц, кошек и собак, декоративных грызунов и рептилий)";</w:t>
      </w:r>
    </w:p>
    <w:p w:rsidR="00000000" w:rsidRDefault="003008DD">
      <w:pPr>
        <w:pStyle w:val="a5"/>
        <w:jc w:val="both"/>
      </w:pPr>
      <w:r>
        <w:t>ж) в разделе "Овощи (включая картофель)":</w:t>
      </w:r>
    </w:p>
    <w:p w:rsidR="00000000" w:rsidRDefault="003008DD">
      <w:pPr>
        <w:pStyle w:val="a5"/>
        <w:jc w:val="both"/>
      </w:pPr>
      <w:r>
        <w:t xml:space="preserve">позицию "Лук репчатый, лук шалот, чеснок, лук-порей и прочие луковичные овощи, свежие или охлажденные </w:t>
      </w:r>
      <w:hyperlink r:id="rId20" w:history="1">
        <w:r>
          <w:rPr>
            <w:rStyle w:val="a3"/>
            <w:color w:val="008000"/>
          </w:rPr>
          <w:t>0703</w:t>
        </w:r>
      </w:hyperlink>
      <w:r>
        <w:t xml:space="preserve">" дополнить словами "(кроме </w:t>
      </w:r>
      <w:hyperlink r:id="rId21" w:history="1">
        <w:r>
          <w:rPr>
            <w:rStyle w:val="a3"/>
            <w:color w:val="008000"/>
          </w:rPr>
          <w:t>0703 10 110 0</w:t>
        </w:r>
      </w:hyperlink>
      <w:r>
        <w:t>)";</w:t>
      </w:r>
    </w:p>
    <w:p w:rsidR="00000000" w:rsidRDefault="003008DD">
      <w:pPr>
        <w:pStyle w:val="a5"/>
        <w:jc w:val="both"/>
      </w:pPr>
      <w:r>
        <w:t xml:space="preserve">позицию "Овощи прочие, свежие или охлажденные </w:t>
      </w:r>
      <w:hyperlink r:id="rId22" w:history="1">
        <w:r>
          <w:rPr>
            <w:rStyle w:val="a3"/>
            <w:color w:val="008000"/>
          </w:rPr>
          <w:t>0709</w:t>
        </w:r>
      </w:hyperlink>
      <w:r>
        <w:t xml:space="preserve"> (кроме </w:t>
      </w:r>
      <w:hyperlink r:id="rId23" w:history="1">
        <w:r>
          <w:rPr>
            <w:rStyle w:val="a3"/>
            <w:color w:val="008000"/>
          </w:rPr>
          <w:t>0709 51 000 0</w:t>
        </w:r>
      </w:hyperlink>
      <w:r>
        <w:t xml:space="preserve">, </w:t>
      </w:r>
      <w:hyperlink r:id="rId24" w:history="1">
        <w:r>
          <w:rPr>
            <w:rStyle w:val="a3"/>
            <w:color w:val="008000"/>
          </w:rPr>
          <w:t>0709 59</w:t>
        </w:r>
      </w:hyperlink>
      <w:r>
        <w:t>)" изложить в следующей редакции:</w:t>
      </w:r>
    </w:p>
    <w:p w:rsidR="00000000" w:rsidRDefault="003008DD">
      <w:pPr>
        <w:pStyle w:val="a5"/>
        <w:jc w:val="both"/>
      </w:pPr>
      <w:r>
        <w:t xml:space="preserve">"Овощи прочие, свежие или охлажденные </w:t>
      </w:r>
      <w:hyperlink r:id="rId25" w:history="1">
        <w:r>
          <w:rPr>
            <w:rStyle w:val="a3"/>
            <w:color w:val="008000"/>
          </w:rPr>
          <w:t>0709</w:t>
        </w:r>
      </w:hyperlink>
      <w:r>
        <w:t>";</w:t>
      </w:r>
    </w:p>
    <w:p w:rsidR="00000000" w:rsidRDefault="003008DD">
      <w:pPr>
        <w:pStyle w:val="a5"/>
        <w:jc w:val="both"/>
      </w:pPr>
      <w:r>
        <w:t>з) примечания 1 и 2 изложить в следующей редакции:</w:t>
      </w:r>
    </w:p>
    <w:p w:rsidR="00000000" w:rsidRDefault="003008DD">
      <w:pPr>
        <w:pStyle w:val="a5"/>
        <w:jc w:val="both"/>
      </w:pPr>
      <w:r>
        <w:t>"</w:t>
      </w:r>
      <w:r>
        <w:t>Примечания: 1. Для целей настоящего перечня следует руководствоваться кодом ТН ВЭД ЕАЭС и наименованием товара.</w:t>
      </w:r>
    </w:p>
    <w:p w:rsidR="00000000" w:rsidRDefault="003008DD">
      <w:pPr>
        <w:pStyle w:val="a5"/>
        <w:jc w:val="both"/>
      </w:pPr>
      <w:r>
        <w:t>2. Вырезка в настоящем перечне означает пояснично-подвздошную мышцу овально-продолговатой формы, частично покрытую блестящим сухожилием, без при</w:t>
      </w:r>
      <w:r>
        <w:t>легающих к ней малого поясничного мускула, соединительной и жировой ткани.";</w:t>
      </w:r>
    </w:p>
    <w:p w:rsidR="00000000" w:rsidRDefault="003008DD">
      <w:pPr>
        <w:pStyle w:val="a5"/>
        <w:jc w:val="both"/>
      </w:pPr>
      <w:r>
        <w:t>и) дополнить примечаниями 3 и 4 следующего содержания:</w:t>
      </w:r>
    </w:p>
    <w:p w:rsidR="00000000" w:rsidRDefault="003008DD">
      <w:pPr>
        <w:pStyle w:val="a5"/>
        <w:jc w:val="both"/>
      </w:pPr>
      <w:r>
        <w:t>"3. Наименования разделов в настоящем перечне приведены для удобства пользования.</w:t>
      </w:r>
    </w:p>
    <w:p w:rsidR="00000000" w:rsidRDefault="003008DD">
      <w:pPr>
        <w:pStyle w:val="a5"/>
        <w:jc w:val="both"/>
      </w:pPr>
      <w:r>
        <w:t>4. Коды ТН ВЭД ЕАЭС, приведенные в настоящ</w:t>
      </w:r>
      <w:r>
        <w:t>ем перечне, применяются исключительно в отношении товаров, предназначенных для использования в пищевых целях.".</w:t>
      </w:r>
    </w:p>
    <w:p w:rsidR="00000000" w:rsidRDefault="003008DD">
      <w:pPr>
        <w:pStyle w:val="a5"/>
        <w:jc w:val="both"/>
      </w:pPr>
      <w:r>
        <w:t>2. В перечне кодов видов товаров для детей в соответствии с единой Товарной номенклатурой внешнеэкономической деятельности Евразийского экономич</w:t>
      </w:r>
      <w:r>
        <w:t>еского союза, облагаемых налогом на добавленную стоимость по налоговой ставке 10 процентов при ввозе на территорию Российской Федерации, утвержденном указанным постановлением:</w:t>
      </w:r>
    </w:p>
    <w:p w:rsidR="00000000" w:rsidRDefault="003008DD">
      <w:pPr>
        <w:pStyle w:val="a5"/>
        <w:jc w:val="both"/>
      </w:pPr>
      <w:r>
        <w:t>а) в разделе "Трикотажные изделия для новорожденных и детей ясельной, дошкольной</w:t>
      </w:r>
      <w:r>
        <w:t>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уборы":</w:t>
      </w:r>
    </w:p>
    <w:p w:rsidR="00000000" w:rsidRDefault="003008DD">
      <w:pPr>
        <w:pStyle w:val="a5"/>
        <w:jc w:val="both"/>
      </w:pPr>
      <w:r>
        <w:t>в подразделе "Верхние трикотажные изделия":</w:t>
      </w:r>
    </w:p>
    <w:p w:rsidR="00000000" w:rsidRDefault="003008DD">
      <w:pPr>
        <w:pStyle w:val="a5"/>
        <w:jc w:val="both"/>
      </w:pPr>
      <w:r>
        <w:t>позицию, классиф</w:t>
      </w:r>
      <w:r>
        <w:t xml:space="preserve">ицируемую кодом "из </w:t>
      </w:r>
      <w:hyperlink r:id="rId26" w:history="1">
        <w:r>
          <w:rPr>
            <w:rStyle w:val="a3"/>
            <w:color w:val="008000"/>
          </w:rPr>
          <w:t>6103</w:t>
        </w:r>
      </w:hyperlink>
      <w:r>
        <w:t>", после слов "(кроме купальных)"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27" w:history="1">
        <w:r>
          <w:rPr>
            <w:rStyle w:val="a3"/>
            <w:color w:val="008000"/>
          </w:rPr>
          <w:t>6104</w:t>
        </w:r>
      </w:hyperlink>
      <w:r>
        <w:t>", после слов "(кроме купальных)" дополнить с</w:t>
      </w:r>
      <w:r>
        <w:t>ловами "и аналогичные изделия";</w:t>
      </w:r>
    </w:p>
    <w:p w:rsidR="00000000" w:rsidRDefault="003008DD">
      <w:pPr>
        <w:pStyle w:val="a5"/>
        <w:jc w:val="both"/>
      </w:pPr>
      <w:r>
        <w:lastRenderedPageBreak/>
        <w:t xml:space="preserve">позицию, классифицируемую кодом "из </w:t>
      </w:r>
      <w:hyperlink r:id="rId28" w:history="1">
        <w:r>
          <w:rPr>
            <w:rStyle w:val="a3"/>
            <w:color w:val="008000"/>
          </w:rPr>
          <w:t>6105</w:t>
        </w:r>
      </w:hyperlink>
      <w:r>
        <w:t>", после слова "трикотажные"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29" w:history="1">
        <w:r>
          <w:rPr>
            <w:rStyle w:val="a3"/>
            <w:color w:val="008000"/>
          </w:rPr>
          <w:t>6106</w:t>
        </w:r>
      </w:hyperlink>
      <w:r>
        <w:t>",</w:t>
      </w:r>
      <w:r>
        <w:t xml:space="preserve"> после слова "блузоны"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0" w:history="1">
        <w:r>
          <w:rPr>
            <w:rStyle w:val="a3"/>
            <w:color w:val="008000"/>
          </w:rPr>
          <w:t>6112</w:t>
        </w:r>
      </w:hyperlink>
      <w:r>
        <w:t>", после слова "купальные"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1" w:history="1">
        <w:r>
          <w:rPr>
            <w:rStyle w:val="a3"/>
            <w:color w:val="008000"/>
          </w:rPr>
          <w:t>6109</w:t>
        </w:r>
      </w:hyperlink>
      <w:r>
        <w:t>", подраздела "Бельевые трикотажные изделия" после слов "нательные фуфайки" дополнить словами "и аналогичные изделия";</w:t>
      </w:r>
    </w:p>
    <w:p w:rsidR="00000000" w:rsidRDefault="003008DD">
      <w:pPr>
        <w:pStyle w:val="a5"/>
        <w:jc w:val="both"/>
      </w:pPr>
      <w:r>
        <w:t>позицию "Чулочно-носочные изделия с длиной стопы до 22 см включительно" подраздела "Чулочно-носочн</w:t>
      </w:r>
      <w:r>
        <w:t>ые изделия" дополнить словами "; без следа - для девочек: рост - до 164 см включительно, для мальчиков: рост - до 176 см включительно";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2" w:history="1">
        <w:r>
          <w:rPr>
            <w:rStyle w:val="a3"/>
            <w:color w:val="008000"/>
          </w:rPr>
          <w:t>6116</w:t>
        </w:r>
      </w:hyperlink>
      <w:r>
        <w:t xml:space="preserve"> (кроме </w:t>
      </w:r>
      <w:hyperlink r:id="rId33" w:history="1">
        <w:r>
          <w:rPr>
            <w:rStyle w:val="a3"/>
            <w:color w:val="008000"/>
          </w:rPr>
          <w:t>6116 10</w:t>
        </w:r>
      </w:hyperlink>
      <w:r>
        <w:t>)", подраздела "Прочие трикотажные изделия" изложить в следующей редакции: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hyperlink r:id="rId34" w:history="1">
              <w:r>
                <w:rPr>
                  <w:rFonts w:eastAsia="Times New Roman"/>
                  <w:color w:val="008000"/>
                  <w:u w:val="single"/>
                </w:rPr>
                <w:t>6116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Перчатки, рукавицы (варежки) и митенки трикотажные машинного или ручного вязания для детей, кроме перчаток, рукавиц (варежек) и ми</w:t>
            </w:r>
            <w:r>
              <w:rPr>
                <w:rFonts w:eastAsia="Times New Roman"/>
              </w:rPr>
              <w:t xml:space="preserve">тенок, пропитанных или покрытых пластмассой или резиной";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б) в разделе "Швейные изделия, в том числе изделия из натуральных овчины и кролика (включая изделия из натуральных овчины и кролика с кожаными вставками) для новорожденных и детей ясельной, дошк</w:t>
      </w:r>
      <w:r>
        <w:t>ольной, младшей и старшей школьной возрастных групп, верхняя одежда (в том числе плательная и костюмная группы), нательное белье, головные уборы, одежда и изделия для новорожденных и детей ясельной группы":</w:t>
      </w:r>
    </w:p>
    <w:p w:rsidR="00000000" w:rsidRDefault="003008DD">
      <w:pPr>
        <w:pStyle w:val="a5"/>
        <w:jc w:val="both"/>
      </w:pPr>
      <w:r>
        <w:t>в подразделе "Верхняя одежда (в том числе платель</w:t>
      </w:r>
      <w:r>
        <w:t>ная и костюмная группы):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5" w:history="1">
        <w:r>
          <w:rPr>
            <w:rStyle w:val="a3"/>
            <w:color w:val="008000"/>
          </w:rPr>
          <w:t>6203</w:t>
        </w:r>
      </w:hyperlink>
      <w:r>
        <w:t>", после слов "(кроме купальных)"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6" w:history="1">
        <w:r>
          <w:rPr>
            <w:rStyle w:val="a3"/>
            <w:color w:val="008000"/>
          </w:rPr>
          <w:t>6204</w:t>
        </w:r>
      </w:hyperlink>
      <w:r>
        <w:t>", п</w:t>
      </w:r>
      <w:r>
        <w:t>осле слов "(кроме купальных)"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7" w:history="1">
        <w:r>
          <w:rPr>
            <w:rStyle w:val="a3"/>
            <w:color w:val="008000"/>
          </w:rPr>
          <w:t>6205</w:t>
        </w:r>
      </w:hyperlink>
      <w:r>
        <w:t>", после слова "Рубашки"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38" w:history="1">
        <w:r>
          <w:rPr>
            <w:rStyle w:val="a3"/>
            <w:color w:val="008000"/>
          </w:rPr>
          <w:t>6206</w:t>
        </w:r>
      </w:hyperlink>
      <w:r>
        <w:t>", после слова "блузоны" дополнить словами "и аналогичные изделия";</w:t>
      </w:r>
    </w:p>
    <w:p w:rsidR="00000000" w:rsidRDefault="003008DD">
      <w:pPr>
        <w:pStyle w:val="a5"/>
        <w:jc w:val="both"/>
      </w:pPr>
      <w:r>
        <w:t xml:space="preserve">наименование подраздела "Воротники из искусственного меха и искусственного каракуля для детей, включая размеры по линии втачивания в см - 48" изложить в </w:t>
      </w:r>
      <w:r>
        <w:t>следующей редакции:</w:t>
      </w:r>
    </w:p>
    <w:p w:rsidR="00000000" w:rsidRDefault="003008DD">
      <w:pPr>
        <w:pStyle w:val="a5"/>
        <w:jc w:val="both"/>
      </w:pPr>
      <w:r>
        <w:lastRenderedPageBreak/>
        <w:t>"Воротники для детей, включая размеры по линии втачивания в см - 48";</w:t>
      </w:r>
    </w:p>
    <w:p w:rsidR="00000000" w:rsidRDefault="003008DD">
      <w:pPr>
        <w:pStyle w:val="a5"/>
        <w:jc w:val="both"/>
      </w:pPr>
      <w:r>
        <w:t>в) в позиции "Одеяла детские, размеры в см: 118 x 118" раздела "Одеяла детские" слова "118 x 118" заменить словами "до 118 x 118 включительно";</w:t>
      </w:r>
    </w:p>
    <w:p w:rsidR="00000000" w:rsidRDefault="003008DD">
      <w:pPr>
        <w:pStyle w:val="a5"/>
        <w:jc w:val="both"/>
      </w:pPr>
      <w:r>
        <w:t>г) позицию "Белье пост</w:t>
      </w:r>
      <w:r>
        <w:t>ельное, размеры по длине и ширине в см: пододеяльник - 125 x 120 простыня - 117 x 100 наволочка - 40 x 40" раздела "Белье постельное" изложить в следующей редакции: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00000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"Белье постельное, размеры по длине и ширине в см: </w:t>
            </w:r>
          </w:p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пододеяльник - до 125 x 120 включите</w:t>
            </w:r>
            <w:r>
              <w:rPr>
                <w:rFonts w:eastAsia="Times New Roman"/>
              </w:rPr>
              <w:t>льно</w:t>
            </w:r>
          </w:p>
          <w:p w:rsidR="00000000" w:rsidRDefault="003008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простыня - до 117 x 100 включительно</w:t>
            </w:r>
            <w:r>
              <w:rPr>
                <w:rFonts w:eastAsia="Times New Roman"/>
              </w:rPr>
              <w:br/>
              <w:t xml:space="preserve">наволочка - до 40 x 40 включительно";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 xml:space="preserve">д) позицию, классифицируемую кодом "из </w:t>
      </w:r>
      <w:hyperlink r:id="rId39" w:history="1">
        <w:r>
          <w:rPr>
            <w:rStyle w:val="a3"/>
            <w:color w:val="008000"/>
          </w:rPr>
          <w:t>6401</w:t>
        </w:r>
      </w:hyperlink>
      <w:r>
        <w:t>", раздела "</w:t>
      </w:r>
      <w:r>
        <w:t>Обувь (за исключением спортивной): пинетки, гусариковая, дошкольная, школьная; валяная; резиновая: малодетская, детская, школьная" после слов "верхом из пластмассы" дополнить словами "или резины";</w:t>
      </w:r>
    </w:p>
    <w:p w:rsidR="00000000" w:rsidRDefault="003008DD">
      <w:pPr>
        <w:pStyle w:val="a5"/>
        <w:jc w:val="both"/>
      </w:pPr>
      <w:r>
        <w:t>е) в разделе "Кровати детские":</w:t>
      </w:r>
    </w:p>
    <w:p w:rsidR="00000000" w:rsidRDefault="003008DD">
      <w:pPr>
        <w:pStyle w:val="a5"/>
        <w:jc w:val="both"/>
      </w:pPr>
      <w:r>
        <w:t xml:space="preserve">позицию "Кровати детские с </w:t>
      </w:r>
      <w:r>
        <w:t>размерами спального места 1200 x 600 мм" изложить в следующей редакции:</w:t>
      </w:r>
    </w:p>
    <w:p w:rsidR="00000000" w:rsidRDefault="003008DD">
      <w:pPr>
        <w:pStyle w:val="a5"/>
        <w:jc w:val="both"/>
      </w:pPr>
      <w:r>
        <w:t>"Кровати детские, в том числе люльки и кровати-манежи, с размерами спального места до 1200 x 600 мм включительно";</w:t>
      </w:r>
    </w:p>
    <w:p w:rsidR="00000000" w:rsidRDefault="003008DD">
      <w:pPr>
        <w:pStyle w:val="a5"/>
        <w:jc w:val="both"/>
      </w:pPr>
      <w:r>
        <w:t>дополнить позицией следующего содержания: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"из </w:t>
            </w:r>
            <w:hyperlink r:id="rId40" w:history="1">
              <w:r>
                <w:rPr>
                  <w:rFonts w:eastAsia="Times New Roman"/>
                  <w:color w:val="008000"/>
                  <w:u w:val="single"/>
                </w:rPr>
                <w:t>9403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кровать-манеж";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ж) позицию "Матрацы размерами 1190 x 600 мм" раздела "Матрацы детские" изложить в следующей редакции:</w:t>
      </w:r>
    </w:p>
    <w:p w:rsidR="00000000" w:rsidRDefault="003008DD">
      <w:pPr>
        <w:pStyle w:val="a5"/>
        <w:jc w:val="both"/>
      </w:pPr>
      <w:r>
        <w:t>"Матрацы размерами до 1190 x 600 мм включительно";</w:t>
      </w:r>
    </w:p>
    <w:p w:rsidR="00000000" w:rsidRDefault="003008DD">
      <w:pPr>
        <w:pStyle w:val="a5"/>
        <w:jc w:val="both"/>
      </w:pPr>
      <w:r>
        <w:t>з) позицию, классифицируемую кодом "</w:t>
      </w:r>
      <w:hyperlink r:id="rId41" w:history="1">
        <w:r>
          <w:rPr>
            <w:rStyle w:val="a3"/>
            <w:color w:val="008000"/>
          </w:rPr>
          <w:t>8715 00 100 0</w:t>
        </w:r>
      </w:hyperlink>
      <w:r>
        <w:t>", раздела "Коляски" изложить в следующей редакции: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"из </w:t>
            </w:r>
            <w:hyperlink r:id="rId42" w:history="1">
              <w:r>
                <w:rPr>
                  <w:rFonts w:eastAsia="Times New Roman"/>
                  <w:color w:val="008000"/>
                  <w:u w:val="single"/>
                </w:rPr>
                <w:t>8715 00 100 0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Коляски детские в комплектации, согласующейся с обычным использованием товара (в заводской</w:t>
            </w:r>
            <w:r>
              <w:rPr>
                <w:rFonts w:eastAsia="Times New Roman"/>
              </w:rPr>
              <w:t xml:space="preserve"> комплектации)";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и) в разделе "Игрушки":</w:t>
      </w:r>
    </w:p>
    <w:p w:rsidR="00000000" w:rsidRDefault="003008DD">
      <w:pPr>
        <w:pStyle w:val="a5"/>
        <w:jc w:val="both"/>
      </w:pPr>
      <w:r>
        <w:t>позицию, классифицируемую кодами "</w:t>
      </w:r>
      <w:hyperlink r:id="rId43" w:history="1">
        <w:r>
          <w:rPr>
            <w:rStyle w:val="a3"/>
            <w:color w:val="008000"/>
          </w:rPr>
          <w:t>9503 00 100 1</w:t>
        </w:r>
      </w:hyperlink>
      <w:r>
        <w:t xml:space="preserve">, </w:t>
      </w:r>
      <w:hyperlink r:id="rId44" w:history="1">
        <w:r>
          <w:rPr>
            <w:rStyle w:val="a3"/>
            <w:color w:val="008000"/>
          </w:rPr>
          <w:t>9503 00 100 9</w:t>
        </w:r>
      </w:hyperlink>
      <w:r>
        <w:t>", изложить в следующей редакции: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hyperlink r:id="rId45" w:history="1">
              <w:r>
                <w:rPr>
                  <w:rFonts w:eastAsia="Times New Roman"/>
                  <w:color w:val="008000"/>
                  <w:u w:val="single"/>
                </w:rPr>
                <w:t>9503 00 100 1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</w:r>
            <w:hyperlink r:id="rId46" w:history="1">
              <w:r>
                <w:rPr>
                  <w:rFonts w:eastAsia="Times New Roman"/>
                  <w:color w:val="008000"/>
                  <w:u w:val="single"/>
                </w:rPr>
                <w:t>9503 00 100 9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Игрушки на колесах для катания детей (трехколесные велосипеды, самокаты, педальные автомобили, квадроциклы и другие подобные игрушки на колесах дл</w:t>
            </w:r>
            <w:r>
              <w:rPr>
                <w:rFonts w:eastAsia="Times New Roman"/>
              </w:rPr>
              <w:t xml:space="preserve">я катания детей без моторов и электрических приводов); коляски для кукол";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 xml:space="preserve">в позиции, классифицируемой кодами "из </w:t>
      </w:r>
      <w:hyperlink r:id="rId47" w:history="1">
        <w:r>
          <w:rPr>
            <w:rStyle w:val="a3"/>
            <w:color w:val="008000"/>
          </w:rPr>
          <w:t>9503 00 210 0</w:t>
        </w:r>
      </w:hyperlink>
      <w:r>
        <w:t xml:space="preserve">, из </w:t>
      </w:r>
      <w:hyperlink r:id="rId48" w:history="1">
        <w:r>
          <w:rPr>
            <w:rStyle w:val="a3"/>
            <w:color w:val="008000"/>
          </w:rPr>
          <w:t>9503 00 290 0</w:t>
        </w:r>
      </w:hyperlink>
      <w:r>
        <w:t xml:space="preserve">", слова ", из </w:t>
      </w:r>
      <w:hyperlink r:id="rId49" w:history="1">
        <w:r>
          <w:rPr>
            <w:rStyle w:val="a3"/>
            <w:color w:val="008000"/>
          </w:rPr>
          <w:t>9503 00 290 0</w:t>
        </w:r>
      </w:hyperlink>
      <w:r>
        <w:t>" исключить;</w:t>
      </w:r>
    </w:p>
    <w:p w:rsidR="00000000" w:rsidRDefault="003008DD">
      <w:pPr>
        <w:pStyle w:val="a5"/>
        <w:jc w:val="both"/>
      </w:pPr>
      <w:r>
        <w:t>слово "керамики" заменить словом "керамики &lt;*&gt;";</w:t>
      </w:r>
    </w:p>
    <w:p w:rsidR="00000000" w:rsidRDefault="003008DD">
      <w:pPr>
        <w:pStyle w:val="a5"/>
        <w:jc w:val="both"/>
      </w:pPr>
      <w:r>
        <w:t>дополнить позицией следующего содержания: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"из </w:t>
            </w:r>
            <w:hyperlink r:id="rId50" w:history="1">
              <w:r>
                <w:rPr>
                  <w:rFonts w:eastAsia="Times New Roman"/>
                  <w:color w:val="008000"/>
                  <w:u w:val="single"/>
                </w:rPr>
                <w:t>9503 00 290 0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 и принадлежности для кукол, изображающих люд</w:t>
            </w:r>
            <w:r>
              <w:rPr>
                <w:rFonts w:eastAsia="Times New Roman"/>
              </w:rPr>
              <w:t xml:space="preserve">ей, предназначенных для детей, за исключением частей и принадлежностей для кукол из стекла, фарфора, фаянса, керамики";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к) в разделе "Пластилин":</w:t>
      </w:r>
    </w:p>
    <w:p w:rsidR="00000000" w:rsidRDefault="003008DD">
      <w:pPr>
        <w:pStyle w:val="a5"/>
        <w:jc w:val="both"/>
      </w:pPr>
      <w:r>
        <w:t xml:space="preserve">позицию, классифицируемую кодом "из </w:t>
      </w:r>
      <w:hyperlink r:id="rId51" w:history="1">
        <w:r>
          <w:rPr>
            <w:rStyle w:val="a3"/>
            <w:color w:val="008000"/>
          </w:rPr>
          <w:t>3407 00 000 0</w:t>
        </w:r>
      </w:hyperlink>
      <w:r>
        <w:t>", изложить в сле</w:t>
      </w:r>
      <w:r>
        <w:t>дующей редакции:</w:t>
      </w:r>
    </w:p>
    <w:p w:rsidR="00000000" w:rsidRDefault="003008DD">
      <w:pPr>
        <w:pStyle w:val="a5"/>
        <w:jc w:val="both"/>
      </w:pPr>
      <w: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587"/>
      </w:tblGrid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"из </w:t>
            </w:r>
            <w:hyperlink r:id="rId52" w:history="1">
              <w:r>
                <w:rPr>
                  <w:rFonts w:eastAsia="Times New Roman"/>
                  <w:color w:val="008000"/>
                  <w:u w:val="single"/>
                </w:rPr>
                <w:t>3407 00 000 0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Пластилин, масса для лепки, тесто для лепки, полимерная глина и другая аналогичная продукция для детской лепки, в том числе в комплекте с формами и иными необходимыми для лепки п</w:t>
            </w:r>
            <w:r>
              <w:rPr>
                <w:rFonts w:eastAsia="Times New Roman"/>
              </w:rPr>
              <w:t xml:space="preserve">ринадлежностями";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л) раздел "Подгузники" изложить в следующей редакции:</w:t>
      </w:r>
    </w:p>
    <w:p w:rsidR="00000000" w:rsidRDefault="003008DD">
      <w:pPr>
        <w:pStyle w:val="a5"/>
        <w:jc w:val="both"/>
      </w:pPr>
      <w:r>
        <w:lastRenderedPageBreak/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6578"/>
      </w:tblGrid>
      <w:tr w:rsidR="00000000"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"Подгузники </w:t>
            </w:r>
          </w:p>
        </w:tc>
      </w:tr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3" w:history="1">
              <w:r>
                <w:rPr>
                  <w:rFonts w:eastAsia="Times New Roman"/>
                  <w:color w:val="008000"/>
                  <w:u w:val="single"/>
                </w:rPr>
                <w:t>9619 00 300 0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Подгузники детские </w:t>
            </w:r>
          </w:p>
        </w:tc>
      </w:tr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4" w:history="1">
              <w:r>
                <w:rPr>
                  <w:rFonts w:eastAsia="Times New Roman"/>
                  <w:color w:val="008000"/>
                  <w:u w:val="single"/>
                </w:rPr>
                <w:t>9619 00 500 1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Подгузники детские </w:t>
            </w:r>
          </w:p>
        </w:tc>
      </w:tr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5" w:history="1">
              <w:r>
                <w:rPr>
                  <w:rFonts w:eastAsia="Times New Roman"/>
                  <w:color w:val="008000"/>
                  <w:u w:val="single"/>
                </w:rPr>
                <w:t>9619 00 500 9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Подгузники детские </w:t>
            </w:r>
          </w:p>
        </w:tc>
      </w:tr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6" w:history="1">
              <w:r>
                <w:rPr>
                  <w:rFonts w:eastAsia="Times New Roman"/>
                  <w:color w:val="008000"/>
                  <w:u w:val="single"/>
                </w:rPr>
                <w:t>9619 00 810 1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Подгузники детские </w:t>
            </w:r>
          </w:p>
        </w:tc>
      </w:tr>
      <w:tr w:rsidR="0000000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 </w:t>
            </w:r>
            <w:hyperlink r:id="rId57" w:history="1">
              <w:r>
                <w:rPr>
                  <w:rFonts w:eastAsia="Times New Roman"/>
                  <w:color w:val="008000"/>
                  <w:u w:val="single"/>
                </w:rPr>
                <w:t>9619 00 810 9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00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Подгузники детские"; </w:t>
            </w:r>
          </w:p>
        </w:tc>
      </w:tr>
    </w:tbl>
    <w:p w:rsidR="00000000" w:rsidRDefault="003008DD">
      <w:pPr>
        <w:pStyle w:val="a5"/>
        <w:jc w:val="both"/>
      </w:pPr>
      <w:r>
        <w:t> </w:t>
      </w:r>
    </w:p>
    <w:p w:rsidR="00000000" w:rsidRDefault="003008DD">
      <w:pPr>
        <w:pStyle w:val="a5"/>
        <w:jc w:val="both"/>
      </w:pPr>
      <w:r>
        <w:t>м) дополнить сноской следующего содержания:</w:t>
      </w:r>
    </w:p>
    <w:p w:rsidR="00000000" w:rsidRDefault="003008DD">
      <w:pPr>
        <w:pStyle w:val="a5"/>
        <w:jc w:val="both"/>
      </w:pPr>
      <w:r>
        <w:t>"&lt;*&gt; Распространяется, в том числе на кукол для детей, изображающих только людей, ввозимых с аксессуарами, принадлежностями, в наборах, за исключением кукол из стекла, фарфора, фаянса, керамики.";</w:t>
      </w:r>
    </w:p>
    <w:p w:rsidR="00000000" w:rsidRDefault="003008DD">
      <w:pPr>
        <w:pStyle w:val="a5"/>
        <w:jc w:val="both"/>
      </w:pPr>
      <w:r>
        <w:t>н) примечание и</w:t>
      </w:r>
      <w:r>
        <w:t>зложить в следующей редакции:</w:t>
      </w:r>
    </w:p>
    <w:p w:rsidR="00000000" w:rsidRDefault="003008DD">
      <w:pPr>
        <w:pStyle w:val="a5"/>
        <w:jc w:val="both"/>
      </w:pPr>
      <w:r>
        <w:t>"Примечания: 1. Для целей настоящего перечня следует руководствоваться кодом ТН ВЭД ЕАЭС, наименованием товара и размерными признаками (при наличии размерных признаков).</w:t>
      </w:r>
    </w:p>
    <w:p w:rsidR="00000000" w:rsidRDefault="003008DD">
      <w:pPr>
        <w:pStyle w:val="a5"/>
        <w:jc w:val="both"/>
      </w:pPr>
      <w:r>
        <w:t>2. Наименования разделов и подразделов в настоящем переч</w:t>
      </w:r>
      <w:r>
        <w:t>не приведены для удобства пользования.</w:t>
      </w:r>
    </w:p>
    <w:p w:rsidR="00000000" w:rsidRDefault="003008DD">
      <w:pPr>
        <w:pStyle w:val="a5"/>
        <w:jc w:val="both"/>
      </w:pPr>
      <w:r>
        <w:t>3. Сочетание размерных признаков следует применять исходя из наименования товара.".</w:t>
      </w:r>
    </w:p>
    <w:p w:rsidR="003008DD" w:rsidRDefault="003008DD">
      <w:pPr>
        <w:pStyle w:val="a5"/>
        <w:jc w:val="both"/>
      </w:pPr>
      <w:r>
        <w:t> </w:t>
      </w:r>
    </w:p>
    <w:sectPr w:rsidR="0030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58DA"/>
    <w:rsid w:val="00097A14"/>
    <w:rsid w:val="003008DD"/>
    <w:rsid w:val="008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02F8-5B42-4294-B291-EC9951BF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</w:pPr>
  </w:style>
  <w:style w:type="paragraph" w:customStyle="1" w:styleId="urobrhead">
    <w:name w:val="urobr_head"/>
    <w:basedOn w:val="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/>
      <w:ind w:firstLine="480"/>
    </w:pPr>
    <w:rPr>
      <w:sz w:val="20"/>
      <w:szCs w:val="20"/>
    </w:rPr>
  </w:style>
  <w:style w:type="paragraph" w:customStyle="1" w:styleId="urobrheadold">
    <w:name w:val="urobr_head_old"/>
    <w:basedOn w:val="a"/>
    <w:pPr>
      <w:pBdr>
        <w:top w:val="single" w:sz="6" w:space="0" w:color="AAAAAA"/>
        <w:left w:val="single" w:sz="48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  <w:ind w:firstLine="480"/>
    </w:pPr>
    <w:rPr>
      <w:sz w:val="20"/>
      <w:szCs w:val="20"/>
    </w:rPr>
  </w:style>
  <w:style w:type="paragraph" w:customStyle="1" w:styleId="urobrbody">
    <w:name w:val="urobr_body"/>
    <w:basedOn w:val="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  <w:ind w:firstLine="480"/>
    </w:pPr>
  </w:style>
  <w:style w:type="paragraph" w:customStyle="1" w:styleId="urobrbodyold">
    <w:name w:val="urobr_body_old"/>
    <w:basedOn w:val="a"/>
    <w:pPr>
      <w:pBdr>
        <w:top w:val="single" w:sz="2" w:space="4" w:color="808080"/>
        <w:left w:val="single" w:sz="12" w:space="4" w:color="808080"/>
        <w:bottom w:val="single" w:sz="6" w:space="4" w:color="808080"/>
        <w:right w:val="single" w:sz="6" w:space="4" w:color="808080"/>
      </w:pBdr>
      <w:spacing w:before="100" w:beforeAutospacing="1" w:after="100" w:afterAutospacing="1"/>
      <w:ind w:firstLine="480"/>
    </w:pPr>
  </w:style>
  <w:style w:type="paragraph" w:customStyle="1" w:styleId="collapsedblock">
    <w:name w:val="collapsed_block"/>
    <w:basedOn w:val="a"/>
    <w:pPr>
      <w:spacing w:before="100" w:beforeAutospacing="1" w:after="100" w:afterAutospacing="1"/>
      <w:ind w:firstLine="480"/>
    </w:pPr>
  </w:style>
  <w:style w:type="paragraph" w:customStyle="1" w:styleId="highlight">
    <w:name w:val="highlight"/>
    <w:basedOn w:val="a"/>
    <w:pPr>
      <w:shd w:val="clear" w:color="auto" w:fill="FFFF55"/>
      <w:spacing w:before="100" w:beforeAutospacing="1" w:after="100" w:afterAutospacing="1"/>
      <w:ind w:firstLine="480"/>
    </w:pPr>
  </w:style>
  <w:style w:type="paragraph" w:customStyle="1" w:styleId="highlightsoft">
    <w:name w:val="highlightsoft"/>
    <w:basedOn w:val="a"/>
    <w:pPr>
      <w:shd w:val="clear" w:color="auto" w:fill="FFCCFF"/>
      <w:spacing w:before="100" w:beforeAutospacing="1" w:after="100" w:afterAutospacing="1"/>
      <w:ind w:firstLine="480"/>
    </w:pPr>
  </w:style>
  <w:style w:type="paragraph" w:customStyle="1" w:styleId="right">
    <w:name w:val="right"/>
    <w:basedOn w:val="a"/>
    <w:pPr>
      <w:spacing w:before="100" w:beforeAutospacing="1" w:after="300"/>
      <w:ind w:firstLine="480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ind w:firstLine="480"/>
      <w:jc w:val="center"/>
    </w:pPr>
  </w:style>
  <w:style w:type="paragraph" w:customStyle="1" w:styleId="ordw-center">
    <w:name w:val="ordw-center"/>
    <w:basedOn w:val="a"/>
    <w:pPr>
      <w:ind w:firstLine="480"/>
      <w:jc w:val="center"/>
    </w:pPr>
  </w:style>
  <w:style w:type="paragraph" w:customStyle="1" w:styleId="scrolltable">
    <w:name w:val="scroll_table"/>
    <w:basedOn w:val="a"/>
    <w:pPr>
      <w:spacing w:before="100" w:beforeAutospacing="1" w:after="100" w:afterAutospacing="1"/>
      <w:ind w:firstLine="480"/>
    </w:pPr>
  </w:style>
  <w:style w:type="paragraph" w:customStyle="1" w:styleId="scrollpre">
    <w:name w:val="scroll_pre"/>
    <w:basedOn w:val="a"/>
    <w:pPr>
      <w:spacing w:before="100" w:beforeAutospacing="1" w:after="100" w:afterAutospacing="1"/>
      <w:ind w:firstLine="480"/>
    </w:pPr>
  </w:style>
  <w:style w:type="paragraph" w:customStyle="1" w:styleId="ordw-header">
    <w:name w:val="ordw-header"/>
    <w:basedOn w:val="a"/>
    <w:pPr>
      <w:spacing w:before="100" w:beforeAutospacing="1" w:after="100" w:afterAutospacing="1"/>
      <w:ind w:firstLine="480"/>
      <w:jc w:val="center"/>
    </w:pPr>
    <w:rPr>
      <w:b/>
      <w:bCs/>
    </w:rPr>
  </w:style>
  <w:style w:type="paragraph" w:customStyle="1" w:styleId="ordw-justify">
    <w:name w:val="ordw-justify"/>
    <w:basedOn w:val="a"/>
    <w:pPr>
      <w:ind w:firstLine="480"/>
      <w:jc w:val="both"/>
    </w:pPr>
  </w:style>
  <w:style w:type="paragraph" w:customStyle="1" w:styleId="ordw-right">
    <w:name w:val="ordw-right"/>
    <w:basedOn w:val="a"/>
    <w:pPr>
      <w:ind w:firstLine="480"/>
      <w:jc w:val="right"/>
    </w:pPr>
  </w:style>
  <w:style w:type="paragraph" w:customStyle="1" w:styleId="ordw-img">
    <w:name w:val="ordw-img"/>
    <w:basedOn w:val="a"/>
    <w:pPr>
      <w:spacing w:before="100" w:beforeAutospacing="1" w:after="100" w:afterAutospacing="1"/>
      <w:ind w:firstLine="480"/>
      <w:textAlignment w:val="center"/>
    </w:pPr>
  </w:style>
  <w:style w:type="paragraph" w:customStyle="1" w:styleId="ordw-table-0">
    <w:name w:val="ordw-table-0"/>
    <w:basedOn w:val="a"/>
    <w:pPr>
      <w:spacing w:before="100" w:beforeAutospacing="1" w:after="100" w:afterAutospacing="1"/>
      <w:ind w:firstLine="480"/>
    </w:pPr>
  </w:style>
  <w:style w:type="paragraph" w:customStyle="1" w:styleId="ordw-table-1">
    <w:name w:val="ordw-table-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480"/>
    </w:pPr>
  </w:style>
  <w:style w:type="paragraph" w:customStyle="1" w:styleId="ordw-table-2">
    <w:name w:val="ordw-table-2"/>
    <w:basedOn w:val="a"/>
    <w:pPr>
      <w:spacing w:before="100" w:beforeAutospacing="1" w:after="100" w:afterAutospacing="1"/>
      <w:ind w:firstLine="480"/>
    </w:pPr>
  </w:style>
  <w:style w:type="paragraph" w:customStyle="1" w:styleId="ordw-table-3">
    <w:name w:val="ordw-table-3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480"/>
    </w:pPr>
  </w:style>
  <w:style w:type="paragraph" w:customStyle="1" w:styleId="ordw-urobr">
    <w:name w:val="ordw-urobr"/>
    <w:basedOn w:val="a"/>
    <w:pPr>
      <w:shd w:val="clear" w:color="auto" w:fill="FFFFFF"/>
      <w:spacing w:before="150" w:after="100" w:afterAutospacing="1"/>
      <w:ind w:firstLine="480"/>
    </w:pPr>
  </w:style>
  <w:style w:type="paragraph" w:customStyle="1" w:styleId="old">
    <w:name w:val="old"/>
    <w:basedOn w:val="a"/>
    <w:pPr>
      <w:spacing w:before="100" w:beforeAutospacing="1" w:after="100" w:afterAutospacing="1"/>
      <w:ind w:firstLine="480"/>
    </w:pPr>
  </w:style>
  <w:style w:type="paragraph" w:customStyle="1" w:styleId="new">
    <w:name w:val="new"/>
    <w:basedOn w:val="a"/>
    <w:pPr>
      <w:spacing w:before="100" w:beforeAutospacing="1" w:after="100" w:afterAutospacing="1"/>
      <w:ind w:firstLine="480"/>
    </w:p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paragraph" w:customStyle="1" w:styleId="old1">
    <w:name w:val="old1"/>
    <w:basedOn w:val="a"/>
    <w:pPr>
      <w:spacing w:before="100" w:beforeAutospacing="1" w:after="100" w:afterAutospacing="1"/>
      <w:ind w:firstLine="240"/>
    </w:pPr>
    <w:rPr>
      <w:color w:val="CC0000"/>
    </w:rPr>
  </w:style>
  <w:style w:type="paragraph" w:customStyle="1" w:styleId="new1">
    <w:name w:val="new1"/>
    <w:basedOn w:val="a"/>
    <w:pPr>
      <w:spacing w:before="100" w:beforeAutospacing="1" w:after="100" w:afterAutospacing="1"/>
      <w:ind w:firstLine="240"/>
    </w:pPr>
    <w:rPr>
      <w:color w:val="00AA00"/>
    </w:rPr>
  </w:style>
  <w:style w:type="paragraph" w:customStyle="1" w:styleId="content1">
    <w:name w:val="content1"/>
    <w:basedOn w:val="a"/>
    <w:pPr>
      <w:spacing w:before="100" w:beforeAutospacing="1" w:after="100" w:afterAutospacing="1"/>
      <w:ind w:firstLine="480"/>
    </w:pPr>
  </w:style>
  <w:style w:type="paragraph" w:customStyle="1" w:styleId="old2">
    <w:name w:val="old2"/>
    <w:basedOn w:val="a"/>
    <w:pPr>
      <w:spacing w:before="100" w:beforeAutospacing="1" w:after="100" w:afterAutospacing="1"/>
      <w:ind w:firstLine="240"/>
    </w:pPr>
    <w:rPr>
      <w:color w:val="CC0000"/>
    </w:rPr>
  </w:style>
  <w:style w:type="paragraph" w:customStyle="1" w:styleId="new2">
    <w:name w:val="new2"/>
    <w:basedOn w:val="a"/>
    <w:pPr>
      <w:spacing w:before="100" w:beforeAutospacing="1" w:after="100" w:afterAutospacing="1"/>
      <w:ind w:firstLine="240"/>
    </w:pPr>
    <w:rPr>
      <w:color w:val="00AA00"/>
    </w:rPr>
  </w:style>
  <w:style w:type="paragraph" w:customStyle="1" w:styleId="content2">
    <w:name w:val="content2"/>
    <w:basedOn w:val="a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tnved\%3ftnved=230990" TargetMode="External"/><Relationship Id="rId18" Type="http://schemas.openxmlformats.org/officeDocument/2006/relationships/hyperlink" Target="file:///D:\tnved\%3ftnved=230990" TargetMode="External"/><Relationship Id="rId26" Type="http://schemas.openxmlformats.org/officeDocument/2006/relationships/hyperlink" Target="file:///D:\tnved\%3ftnved=6103" TargetMode="External"/><Relationship Id="rId39" Type="http://schemas.openxmlformats.org/officeDocument/2006/relationships/hyperlink" Target="file:///D:\tnved\%3ftnved=6401" TargetMode="External"/><Relationship Id="rId21" Type="http://schemas.openxmlformats.org/officeDocument/2006/relationships/hyperlink" Target="file:///D:\tnved\code\0703101100\" TargetMode="External"/><Relationship Id="rId34" Type="http://schemas.openxmlformats.org/officeDocument/2006/relationships/hyperlink" Target="file:///D:\tnved\%3ftnved=6116" TargetMode="External"/><Relationship Id="rId42" Type="http://schemas.openxmlformats.org/officeDocument/2006/relationships/hyperlink" Target="file:///D:\tnved\code\8715001000\" TargetMode="External"/><Relationship Id="rId47" Type="http://schemas.openxmlformats.org/officeDocument/2006/relationships/hyperlink" Target="file:///D:\tnved\code\9503002100\" TargetMode="External"/><Relationship Id="rId50" Type="http://schemas.openxmlformats.org/officeDocument/2006/relationships/hyperlink" Target="file:///D:\tnved\code\9503002900\" TargetMode="External"/><Relationship Id="rId55" Type="http://schemas.openxmlformats.org/officeDocument/2006/relationships/hyperlink" Target="file:///D:\tnved\code\9619005009\" TargetMode="External"/><Relationship Id="rId7" Type="http://schemas.openxmlformats.org/officeDocument/2006/relationships/hyperlink" Target="file:///D:\tnved\%3ftnved=0102" TargetMode="External"/><Relationship Id="rId12" Type="http://schemas.openxmlformats.org/officeDocument/2006/relationships/hyperlink" Target="file:///D:\tnved\code\2104100000\" TargetMode="External"/><Relationship Id="rId17" Type="http://schemas.openxmlformats.org/officeDocument/2006/relationships/hyperlink" Target="file:///D:\tnved\%3ftnved=0407" TargetMode="External"/><Relationship Id="rId25" Type="http://schemas.openxmlformats.org/officeDocument/2006/relationships/hyperlink" Target="file:///D:\tnved\%3ftnved=0709" TargetMode="External"/><Relationship Id="rId33" Type="http://schemas.openxmlformats.org/officeDocument/2006/relationships/hyperlink" Target="file:///D:\tnved\%3ftnved=611610" TargetMode="External"/><Relationship Id="rId38" Type="http://schemas.openxmlformats.org/officeDocument/2006/relationships/hyperlink" Target="file:///D:\tnved\%3ftnved=6206" TargetMode="External"/><Relationship Id="rId46" Type="http://schemas.openxmlformats.org/officeDocument/2006/relationships/hyperlink" Target="file:///D:\tnved\code\9503001009\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tnved\%3ftnved=0407" TargetMode="External"/><Relationship Id="rId20" Type="http://schemas.openxmlformats.org/officeDocument/2006/relationships/hyperlink" Target="file:///D:\tnved\%3ftnved=0703" TargetMode="External"/><Relationship Id="rId29" Type="http://schemas.openxmlformats.org/officeDocument/2006/relationships/hyperlink" Target="file:///D:\tnved\%3ftnved=6106" TargetMode="External"/><Relationship Id="rId41" Type="http://schemas.openxmlformats.org/officeDocument/2006/relationships/hyperlink" Target="file:///D:\tnved\code\8715001000\" TargetMode="External"/><Relationship Id="rId54" Type="http://schemas.openxmlformats.org/officeDocument/2006/relationships/hyperlink" Target="file:///D:\tnved\code\9619005001\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tnved\%3ftnved=0101" TargetMode="External"/><Relationship Id="rId11" Type="http://schemas.openxmlformats.org/officeDocument/2006/relationships/hyperlink" Target="file:///D:\tnved\code\1506000000\" TargetMode="External"/><Relationship Id="rId24" Type="http://schemas.openxmlformats.org/officeDocument/2006/relationships/hyperlink" Target="file:///D:\tnved\%3ftnved=070959" TargetMode="External"/><Relationship Id="rId32" Type="http://schemas.openxmlformats.org/officeDocument/2006/relationships/hyperlink" Target="file:///D:\tnved\%3ftnved=6116" TargetMode="External"/><Relationship Id="rId37" Type="http://schemas.openxmlformats.org/officeDocument/2006/relationships/hyperlink" Target="file:///D:\tnved\%3ftnved=6205" TargetMode="External"/><Relationship Id="rId40" Type="http://schemas.openxmlformats.org/officeDocument/2006/relationships/hyperlink" Target="file:///D:\tnved\%3ftnved=9403" TargetMode="External"/><Relationship Id="rId45" Type="http://schemas.openxmlformats.org/officeDocument/2006/relationships/hyperlink" Target="file:///D:\tnved\code\9503001001\" TargetMode="External"/><Relationship Id="rId53" Type="http://schemas.openxmlformats.org/officeDocument/2006/relationships/hyperlink" Target="file:///D:\tnved\code\9619003000\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D:\tamdoc\04ps0908\" TargetMode="External"/><Relationship Id="rId15" Type="http://schemas.openxmlformats.org/officeDocument/2006/relationships/hyperlink" Target="file:///D:\tnved\%3ftnved=0407" TargetMode="External"/><Relationship Id="rId23" Type="http://schemas.openxmlformats.org/officeDocument/2006/relationships/hyperlink" Target="file:///D:\tnved\code\0709510000\" TargetMode="External"/><Relationship Id="rId28" Type="http://schemas.openxmlformats.org/officeDocument/2006/relationships/hyperlink" Target="file:///D:\tnved\%3ftnved=6105" TargetMode="External"/><Relationship Id="rId36" Type="http://schemas.openxmlformats.org/officeDocument/2006/relationships/hyperlink" Target="file:///D:\tnved\%3ftnved=6204" TargetMode="External"/><Relationship Id="rId49" Type="http://schemas.openxmlformats.org/officeDocument/2006/relationships/hyperlink" Target="file:///D:\tnved\code\9503002900\" TargetMode="External"/><Relationship Id="rId57" Type="http://schemas.openxmlformats.org/officeDocument/2006/relationships/hyperlink" Target="file:///D:\tnved\code\9619008109\" TargetMode="External"/><Relationship Id="rId10" Type="http://schemas.openxmlformats.org/officeDocument/2006/relationships/hyperlink" Target="file:///D:\tnved\%3ftnved=0105" TargetMode="External"/><Relationship Id="rId19" Type="http://schemas.openxmlformats.org/officeDocument/2006/relationships/hyperlink" Target="file:///D:\tnved\%3ftnved=230990" TargetMode="External"/><Relationship Id="rId31" Type="http://schemas.openxmlformats.org/officeDocument/2006/relationships/hyperlink" Target="file:///D:\tnved\%3ftnved=6109" TargetMode="External"/><Relationship Id="rId44" Type="http://schemas.openxmlformats.org/officeDocument/2006/relationships/hyperlink" Target="file:///D:\tnved\code\9503001009\" TargetMode="External"/><Relationship Id="rId52" Type="http://schemas.openxmlformats.org/officeDocument/2006/relationships/hyperlink" Target="file:///D:\tnved\code\3407000000\" TargetMode="External"/><Relationship Id="rId4" Type="http://schemas.openxmlformats.org/officeDocument/2006/relationships/hyperlink" Target="file:///D:\tamdoc\04ps0908\" TargetMode="External"/><Relationship Id="rId9" Type="http://schemas.openxmlformats.org/officeDocument/2006/relationships/hyperlink" Target="file:///D:\tnved\%3ftnved=0104" TargetMode="External"/><Relationship Id="rId14" Type="http://schemas.openxmlformats.org/officeDocument/2006/relationships/hyperlink" Target="file:///D:\tnved\%3ftnved=210500" TargetMode="External"/><Relationship Id="rId22" Type="http://schemas.openxmlformats.org/officeDocument/2006/relationships/hyperlink" Target="file:///D:\tnved\%3ftnved=0709" TargetMode="External"/><Relationship Id="rId27" Type="http://schemas.openxmlformats.org/officeDocument/2006/relationships/hyperlink" Target="file:///D:\tnved\%3ftnved=6104" TargetMode="External"/><Relationship Id="rId30" Type="http://schemas.openxmlformats.org/officeDocument/2006/relationships/hyperlink" Target="file:///D:\tnved\%3ftnved=6112" TargetMode="External"/><Relationship Id="rId35" Type="http://schemas.openxmlformats.org/officeDocument/2006/relationships/hyperlink" Target="file:///D:\tnved\%3ftnved=6203" TargetMode="External"/><Relationship Id="rId43" Type="http://schemas.openxmlformats.org/officeDocument/2006/relationships/hyperlink" Target="file:///D:\tnved\code\9503001001\" TargetMode="External"/><Relationship Id="rId48" Type="http://schemas.openxmlformats.org/officeDocument/2006/relationships/hyperlink" Target="file:///D:\tnved\code\9503002900\" TargetMode="External"/><Relationship Id="rId56" Type="http://schemas.openxmlformats.org/officeDocument/2006/relationships/hyperlink" Target="file:///D:\tnved\code\9619008101\" TargetMode="External"/><Relationship Id="rId8" Type="http://schemas.openxmlformats.org/officeDocument/2006/relationships/hyperlink" Target="file:///D:\tnved\%3ftnved=0103" TargetMode="External"/><Relationship Id="rId51" Type="http://schemas.openxmlformats.org/officeDocument/2006/relationships/hyperlink" Target="file:///D:\tnved\code\3407000000\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06.12.2018 № 1487 . Таможенные документы :: Альта-Софт</vt:lpstr>
    </vt:vector>
  </TitlesOfParts>
  <Company>MICROSOFT</Company>
  <LinksUpToDate>false</LinksUpToDate>
  <CharactersWithSpaces>14651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06.12.2018 № 1487 . Таможенные документы :: Альта-Софт</dc:title>
  <dc:subject/>
  <dc:creator>Admin</dc:creator>
  <cp:keywords/>
  <dc:description/>
  <cp:lastModifiedBy>Admin</cp:lastModifiedBy>
  <cp:revision>2</cp:revision>
  <dcterms:created xsi:type="dcterms:W3CDTF">2018-12-29T18:27:00Z</dcterms:created>
  <dcterms:modified xsi:type="dcterms:W3CDTF">2018-12-29T18:27:00Z</dcterms:modified>
</cp:coreProperties>
</file>